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4CA230" w14:textId="55EDDBFF" w:rsidR="00D63572" w:rsidRPr="003771B6" w:rsidRDefault="001628B2" w:rsidP="00D63572">
      <w:pPr>
        <w:pStyle w:val="TableofContents"/>
        <w:spacing w:after="60"/>
        <w:jc w:val="center"/>
        <w:rPr>
          <w:rFonts w:ascii="Cambria" w:hAnsi="Cambria"/>
          <w:sz w:val="38"/>
          <w:szCs w:val="26"/>
          <w:u w:val="none"/>
        </w:rPr>
      </w:pPr>
      <w:r w:rsidRPr="003771B6">
        <w:rPr>
          <w:rFonts w:ascii="Cambria" w:hAnsi="Cambria"/>
          <w:sz w:val="38"/>
          <w:szCs w:val="26"/>
          <w:u w:val="none"/>
        </w:rPr>
        <w:t>De</w:t>
      </w:r>
      <w:r w:rsidR="00EF5004">
        <w:rPr>
          <w:rFonts w:ascii="Cambria" w:hAnsi="Cambria"/>
          <w:sz w:val="38"/>
          <w:szCs w:val="26"/>
          <w:u w:val="none"/>
        </w:rPr>
        <w:t>S</w:t>
      </w:r>
      <w:r w:rsidRPr="003771B6">
        <w:rPr>
          <w:rFonts w:ascii="Cambria" w:hAnsi="Cambria"/>
          <w:sz w:val="38"/>
          <w:szCs w:val="26"/>
          <w:u w:val="none"/>
        </w:rPr>
        <w:t>oto County Mobile Source Emissions Analysis</w:t>
      </w:r>
    </w:p>
    <w:p w14:paraId="79F6F1DC" w14:textId="77777777" w:rsidR="001628B2" w:rsidRPr="003771B6" w:rsidRDefault="001628B2" w:rsidP="00D63572">
      <w:pPr>
        <w:pStyle w:val="TableofContents"/>
        <w:spacing w:after="60"/>
        <w:jc w:val="center"/>
        <w:rPr>
          <w:rFonts w:ascii="Cambria" w:hAnsi="Cambria"/>
          <w:sz w:val="38"/>
          <w:szCs w:val="26"/>
          <w:u w:val="none"/>
        </w:rPr>
      </w:pPr>
      <w:r w:rsidRPr="003771B6">
        <w:rPr>
          <w:rFonts w:ascii="Cambria" w:hAnsi="Cambria"/>
          <w:sz w:val="38"/>
          <w:szCs w:val="26"/>
          <w:u w:val="none"/>
        </w:rPr>
        <w:t xml:space="preserve">in </w:t>
      </w:r>
      <w:r w:rsidR="00A77C81" w:rsidRPr="003771B6">
        <w:rPr>
          <w:rFonts w:ascii="Cambria" w:hAnsi="Cambria"/>
          <w:sz w:val="38"/>
          <w:szCs w:val="26"/>
          <w:u w:val="none"/>
        </w:rPr>
        <w:t>S</w:t>
      </w:r>
      <w:r w:rsidRPr="003771B6">
        <w:rPr>
          <w:rFonts w:ascii="Cambria" w:hAnsi="Cambria"/>
          <w:sz w:val="38"/>
          <w:szCs w:val="26"/>
          <w:u w:val="none"/>
        </w:rPr>
        <w:t xml:space="preserve">upport of </w:t>
      </w:r>
      <w:r w:rsidR="00A77C81" w:rsidRPr="003771B6">
        <w:rPr>
          <w:rFonts w:ascii="Cambria" w:hAnsi="Cambria"/>
          <w:sz w:val="38"/>
          <w:szCs w:val="26"/>
          <w:u w:val="none"/>
        </w:rPr>
        <w:t>the S</w:t>
      </w:r>
      <w:r w:rsidRPr="003771B6">
        <w:rPr>
          <w:rFonts w:ascii="Cambria" w:hAnsi="Cambria"/>
          <w:sz w:val="38"/>
          <w:szCs w:val="26"/>
          <w:u w:val="none"/>
        </w:rPr>
        <w:t xml:space="preserve">tate </w:t>
      </w:r>
      <w:r w:rsidR="00A77C81" w:rsidRPr="003771B6">
        <w:rPr>
          <w:rFonts w:ascii="Cambria" w:hAnsi="Cambria"/>
          <w:sz w:val="38"/>
          <w:szCs w:val="26"/>
          <w:u w:val="none"/>
        </w:rPr>
        <w:t>I</w:t>
      </w:r>
      <w:r w:rsidRPr="003771B6">
        <w:rPr>
          <w:rFonts w:ascii="Cambria" w:hAnsi="Cambria"/>
          <w:sz w:val="38"/>
          <w:szCs w:val="26"/>
          <w:u w:val="none"/>
        </w:rPr>
        <w:t xml:space="preserve">mplementation </w:t>
      </w:r>
      <w:r w:rsidR="00A77C81" w:rsidRPr="003771B6">
        <w:rPr>
          <w:rFonts w:ascii="Cambria" w:hAnsi="Cambria"/>
          <w:sz w:val="38"/>
          <w:szCs w:val="26"/>
          <w:u w:val="none"/>
        </w:rPr>
        <w:t>P</w:t>
      </w:r>
      <w:r w:rsidRPr="003771B6">
        <w:rPr>
          <w:rFonts w:ascii="Cambria" w:hAnsi="Cambria"/>
          <w:sz w:val="38"/>
          <w:szCs w:val="26"/>
          <w:u w:val="none"/>
        </w:rPr>
        <w:t xml:space="preserve">lan (SIP) </w:t>
      </w:r>
      <w:r w:rsidR="00A77C81" w:rsidRPr="003771B6">
        <w:rPr>
          <w:rFonts w:ascii="Cambria" w:hAnsi="Cambria"/>
          <w:sz w:val="38"/>
          <w:szCs w:val="26"/>
          <w:u w:val="none"/>
        </w:rPr>
        <w:t>D</w:t>
      </w:r>
      <w:r w:rsidRPr="003771B6">
        <w:rPr>
          <w:rFonts w:ascii="Cambria" w:hAnsi="Cambria"/>
          <w:sz w:val="38"/>
          <w:szCs w:val="26"/>
          <w:u w:val="none"/>
        </w:rPr>
        <w:t>evelopment</w:t>
      </w:r>
    </w:p>
    <w:p w14:paraId="11A990BE" w14:textId="77777777" w:rsidR="00C71CF3" w:rsidRPr="003771B6" w:rsidRDefault="00C71CF3" w:rsidP="0077522B">
      <w:pPr>
        <w:pStyle w:val="TableofContents"/>
        <w:spacing w:after="60"/>
        <w:rPr>
          <w:rFonts w:ascii="Cambria" w:hAnsi="Cambria"/>
          <w:sz w:val="22"/>
          <w:szCs w:val="26"/>
          <w:u w:val="none"/>
        </w:rPr>
      </w:pPr>
    </w:p>
    <w:p w14:paraId="31227A67" w14:textId="318BFEF2" w:rsidR="004B3319" w:rsidRDefault="004B3319" w:rsidP="0077522B">
      <w:pPr>
        <w:pStyle w:val="TableofContents"/>
        <w:spacing w:after="60"/>
        <w:rPr>
          <w:rFonts w:ascii="Cambria" w:hAnsi="Cambria"/>
          <w:sz w:val="22"/>
          <w:szCs w:val="26"/>
          <w:u w:val="none"/>
        </w:rPr>
      </w:pPr>
    </w:p>
    <w:p w14:paraId="62C045C8" w14:textId="77777777" w:rsidR="003771B6" w:rsidRDefault="003771B6" w:rsidP="0077522B">
      <w:pPr>
        <w:pStyle w:val="TableofContents"/>
        <w:spacing w:after="60"/>
        <w:rPr>
          <w:rFonts w:ascii="Cambria" w:hAnsi="Cambria"/>
          <w:sz w:val="22"/>
          <w:szCs w:val="26"/>
          <w:u w:val="none"/>
        </w:rPr>
      </w:pPr>
    </w:p>
    <w:p w14:paraId="06AD3123" w14:textId="77777777" w:rsidR="003771B6" w:rsidRPr="003771B6" w:rsidRDefault="003771B6" w:rsidP="0077522B">
      <w:pPr>
        <w:pStyle w:val="TableofContents"/>
        <w:spacing w:after="60"/>
        <w:rPr>
          <w:rFonts w:ascii="Cambria" w:hAnsi="Cambria"/>
          <w:sz w:val="22"/>
          <w:szCs w:val="26"/>
          <w:u w:val="none"/>
        </w:rPr>
      </w:pPr>
    </w:p>
    <w:p w14:paraId="12BE8FCC" w14:textId="0541E885" w:rsidR="00285A0C" w:rsidRPr="003771B6" w:rsidRDefault="00A77C81" w:rsidP="00D63572">
      <w:pPr>
        <w:pStyle w:val="TableofContents"/>
        <w:spacing w:after="60"/>
        <w:jc w:val="center"/>
        <w:rPr>
          <w:rFonts w:ascii="Cambria" w:hAnsi="Cambria"/>
          <w:sz w:val="38"/>
          <w:szCs w:val="38"/>
          <w:u w:val="none"/>
        </w:rPr>
      </w:pPr>
      <w:r w:rsidRPr="003771B6">
        <w:rPr>
          <w:rFonts w:ascii="Cambria" w:hAnsi="Cambria"/>
          <w:sz w:val="38"/>
          <w:szCs w:val="38"/>
          <w:u w:val="none"/>
        </w:rPr>
        <w:t>for the</w:t>
      </w:r>
    </w:p>
    <w:p w14:paraId="4C81E825" w14:textId="77777777" w:rsidR="003771B6" w:rsidRPr="003771B6" w:rsidRDefault="003771B6" w:rsidP="00D63572">
      <w:pPr>
        <w:pStyle w:val="TableofContents"/>
        <w:spacing w:after="60"/>
        <w:jc w:val="center"/>
        <w:rPr>
          <w:rFonts w:ascii="Cambria" w:hAnsi="Cambria"/>
          <w:sz w:val="36"/>
          <w:szCs w:val="26"/>
          <w:u w:val="none"/>
        </w:rPr>
      </w:pPr>
    </w:p>
    <w:p w14:paraId="339F3870" w14:textId="475E6B5B" w:rsidR="00285A0C" w:rsidRPr="003771B6" w:rsidRDefault="00223E99" w:rsidP="00D63572">
      <w:pPr>
        <w:pStyle w:val="TableofContents"/>
        <w:spacing w:after="60"/>
        <w:jc w:val="center"/>
        <w:rPr>
          <w:rFonts w:ascii="Cambria" w:hAnsi="Cambria"/>
          <w:sz w:val="36"/>
          <w:szCs w:val="26"/>
          <w:u w:val="none"/>
        </w:rPr>
      </w:pPr>
      <w:r w:rsidRPr="003771B6">
        <w:rPr>
          <w:rFonts w:ascii="Cambria" w:hAnsi="Cambria"/>
          <w:noProof/>
        </w:rPr>
        <w:drawing>
          <wp:anchor distT="0" distB="0" distL="114300" distR="114300" simplePos="0" relativeHeight="251656704" behindDoc="1" locked="0" layoutInCell="1" allowOverlap="1" wp14:anchorId="13AA9E7E" wp14:editId="312DDC05">
            <wp:simplePos x="0" y="0"/>
            <wp:positionH relativeFrom="column">
              <wp:align>center</wp:align>
            </wp:positionH>
            <wp:positionV relativeFrom="paragraph">
              <wp:posOffset>187325</wp:posOffset>
            </wp:positionV>
            <wp:extent cx="3237865" cy="2540000"/>
            <wp:effectExtent l="0" t="0" r="0" b="0"/>
            <wp:wrapTight wrapText="bothSides">
              <wp:wrapPolygon edited="0">
                <wp:start x="0" y="0"/>
                <wp:lineTo x="0" y="21384"/>
                <wp:lineTo x="21477" y="21384"/>
                <wp:lineTo x="21477" y="0"/>
                <wp:lineTo x="0" y="0"/>
              </wp:wrapPolygon>
            </wp:wrapTight>
            <wp:docPr id="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237865" cy="254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44E46B" w14:textId="77777777" w:rsidR="00285A0C" w:rsidRPr="003771B6" w:rsidRDefault="00285A0C" w:rsidP="00D63572">
      <w:pPr>
        <w:pStyle w:val="TableofContents"/>
        <w:spacing w:after="60"/>
        <w:jc w:val="center"/>
        <w:rPr>
          <w:rFonts w:ascii="Cambria" w:hAnsi="Cambria"/>
          <w:sz w:val="36"/>
          <w:szCs w:val="26"/>
          <w:u w:val="none"/>
        </w:rPr>
      </w:pPr>
    </w:p>
    <w:p w14:paraId="33FBE4DE" w14:textId="77777777" w:rsidR="0077522B" w:rsidRPr="003771B6" w:rsidRDefault="0077522B" w:rsidP="00D63572">
      <w:pPr>
        <w:pStyle w:val="TableofContents"/>
        <w:spacing w:after="60"/>
        <w:jc w:val="center"/>
        <w:rPr>
          <w:rFonts w:ascii="Cambria" w:hAnsi="Cambria"/>
          <w:sz w:val="36"/>
          <w:szCs w:val="26"/>
          <w:u w:val="none"/>
        </w:rPr>
      </w:pPr>
    </w:p>
    <w:p w14:paraId="6187E633" w14:textId="77777777" w:rsidR="0077522B" w:rsidRPr="003771B6" w:rsidRDefault="0077522B" w:rsidP="00D63572">
      <w:pPr>
        <w:pStyle w:val="TableofContents"/>
        <w:spacing w:after="60"/>
        <w:jc w:val="center"/>
        <w:rPr>
          <w:rFonts w:ascii="Cambria" w:hAnsi="Cambria"/>
          <w:sz w:val="36"/>
          <w:szCs w:val="26"/>
          <w:u w:val="none"/>
        </w:rPr>
      </w:pPr>
    </w:p>
    <w:p w14:paraId="35970C4B" w14:textId="77777777" w:rsidR="0077522B" w:rsidRPr="003771B6" w:rsidRDefault="0077522B" w:rsidP="00D63572">
      <w:pPr>
        <w:pStyle w:val="TableofContents"/>
        <w:spacing w:after="60"/>
        <w:jc w:val="center"/>
        <w:rPr>
          <w:rFonts w:ascii="Cambria" w:hAnsi="Cambria"/>
          <w:sz w:val="36"/>
          <w:szCs w:val="26"/>
          <w:u w:val="none"/>
        </w:rPr>
      </w:pPr>
    </w:p>
    <w:p w14:paraId="7EBF63F2" w14:textId="77777777" w:rsidR="0077522B" w:rsidRPr="003771B6" w:rsidRDefault="0077522B" w:rsidP="00D63572">
      <w:pPr>
        <w:pStyle w:val="TableofContents"/>
        <w:spacing w:after="60"/>
        <w:jc w:val="center"/>
        <w:rPr>
          <w:rFonts w:ascii="Cambria" w:hAnsi="Cambria"/>
          <w:sz w:val="36"/>
          <w:szCs w:val="26"/>
          <w:u w:val="none"/>
        </w:rPr>
      </w:pPr>
    </w:p>
    <w:p w14:paraId="0F6A3ECB" w14:textId="77777777" w:rsidR="0077522B" w:rsidRPr="003771B6" w:rsidRDefault="0077522B" w:rsidP="00D63572">
      <w:pPr>
        <w:pStyle w:val="TableofContents"/>
        <w:spacing w:after="60"/>
        <w:jc w:val="center"/>
        <w:rPr>
          <w:rFonts w:ascii="Cambria" w:hAnsi="Cambria"/>
          <w:sz w:val="36"/>
          <w:szCs w:val="26"/>
          <w:u w:val="none"/>
        </w:rPr>
      </w:pPr>
    </w:p>
    <w:p w14:paraId="79F7993B" w14:textId="77777777" w:rsidR="004B3319" w:rsidRPr="003771B6" w:rsidRDefault="004B3319" w:rsidP="004B3319">
      <w:pPr>
        <w:pStyle w:val="TableofContents"/>
        <w:spacing w:after="60"/>
        <w:rPr>
          <w:rFonts w:ascii="Cambria" w:hAnsi="Cambria"/>
          <w:sz w:val="36"/>
          <w:szCs w:val="26"/>
          <w:u w:val="none"/>
        </w:rPr>
      </w:pPr>
    </w:p>
    <w:p w14:paraId="2ABE6213" w14:textId="77777777" w:rsidR="004B3319" w:rsidRPr="003771B6" w:rsidRDefault="004B3319" w:rsidP="00D63572">
      <w:pPr>
        <w:pStyle w:val="TableofContents"/>
        <w:spacing w:after="60"/>
        <w:jc w:val="center"/>
        <w:rPr>
          <w:rFonts w:ascii="Cambria" w:hAnsi="Cambria"/>
          <w:sz w:val="36"/>
          <w:szCs w:val="26"/>
          <w:u w:val="none"/>
        </w:rPr>
      </w:pPr>
    </w:p>
    <w:p w14:paraId="64C52D45" w14:textId="1A3CC677" w:rsidR="0077522B" w:rsidRDefault="0077522B" w:rsidP="00D63572">
      <w:pPr>
        <w:pStyle w:val="TableofContents"/>
        <w:spacing w:after="60"/>
        <w:jc w:val="center"/>
        <w:rPr>
          <w:rFonts w:ascii="Cambria" w:hAnsi="Cambria"/>
          <w:sz w:val="36"/>
          <w:szCs w:val="26"/>
          <w:u w:val="none"/>
        </w:rPr>
      </w:pPr>
    </w:p>
    <w:p w14:paraId="289691FB" w14:textId="336B205A" w:rsidR="003771B6" w:rsidRDefault="003771B6" w:rsidP="00D63572">
      <w:pPr>
        <w:pStyle w:val="TableofContents"/>
        <w:spacing w:after="60"/>
        <w:jc w:val="center"/>
        <w:rPr>
          <w:rFonts w:ascii="Cambria" w:hAnsi="Cambria"/>
          <w:sz w:val="36"/>
          <w:szCs w:val="26"/>
          <w:u w:val="none"/>
        </w:rPr>
      </w:pPr>
    </w:p>
    <w:p w14:paraId="2FC4F231" w14:textId="77777777" w:rsidR="003771B6" w:rsidRPr="003771B6" w:rsidRDefault="003771B6" w:rsidP="00D63572">
      <w:pPr>
        <w:pStyle w:val="TableofContents"/>
        <w:spacing w:after="60"/>
        <w:jc w:val="center"/>
        <w:rPr>
          <w:rFonts w:ascii="Cambria" w:hAnsi="Cambria"/>
          <w:sz w:val="36"/>
          <w:szCs w:val="26"/>
          <w:u w:val="none"/>
        </w:rPr>
      </w:pPr>
    </w:p>
    <w:p w14:paraId="7B669D02" w14:textId="77777777" w:rsidR="00F57845" w:rsidRPr="003771B6" w:rsidRDefault="00C71CF3" w:rsidP="00D63572">
      <w:pPr>
        <w:pStyle w:val="TableofContents"/>
        <w:spacing w:after="60"/>
        <w:jc w:val="center"/>
        <w:rPr>
          <w:rFonts w:ascii="Cambria" w:hAnsi="Cambria"/>
          <w:sz w:val="36"/>
          <w:szCs w:val="26"/>
          <w:u w:val="none"/>
        </w:rPr>
      </w:pPr>
      <w:r w:rsidRPr="003771B6">
        <w:rPr>
          <w:rFonts w:ascii="Cambria" w:hAnsi="Cambria"/>
          <w:sz w:val="36"/>
          <w:szCs w:val="26"/>
          <w:u w:val="none"/>
        </w:rPr>
        <w:t>Prepared by:</w:t>
      </w:r>
    </w:p>
    <w:p w14:paraId="2AA259FA" w14:textId="77777777" w:rsidR="00D63572" w:rsidRPr="003771B6" w:rsidRDefault="00285A0C" w:rsidP="00D63572">
      <w:pPr>
        <w:pStyle w:val="TableofContents"/>
        <w:spacing w:after="60"/>
        <w:jc w:val="center"/>
        <w:rPr>
          <w:rFonts w:ascii="Cambria" w:hAnsi="Cambria"/>
          <w:sz w:val="26"/>
          <w:szCs w:val="26"/>
          <w:u w:val="none"/>
        </w:rPr>
      </w:pPr>
      <w:r w:rsidRPr="003771B6">
        <w:rPr>
          <w:rFonts w:ascii="Cambria" w:hAnsi="Cambria"/>
          <w:sz w:val="26"/>
          <w:szCs w:val="26"/>
          <w:u w:val="none"/>
        </w:rPr>
        <w:t>Kimley-Horn and A</w:t>
      </w:r>
      <w:r w:rsidR="00C41466" w:rsidRPr="003771B6">
        <w:rPr>
          <w:rFonts w:ascii="Cambria" w:hAnsi="Cambria"/>
          <w:sz w:val="26"/>
          <w:szCs w:val="26"/>
          <w:u w:val="none"/>
        </w:rPr>
        <w:t>ssoc</w:t>
      </w:r>
      <w:r w:rsidRPr="003771B6">
        <w:rPr>
          <w:rFonts w:ascii="Cambria" w:hAnsi="Cambria"/>
          <w:sz w:val="26"/>
          <w:szCs w:val="26"/>
          <w:u w:val="none"/>
        </w:rPr>
        <w:t>iates</w:t>
      </w:r>
      <w:r w:rsidR="00C41466" w:rsidRPr="003771B6">
        <w:rPr>
          <w:rFonts w:ascii="Cambria" w:hAnsi="Cambria"/>
          <w:sz w:val="26"/>
          <w:szCs w:val="26"/>
          <w:u w:val="none"/>
        </w:rPr>
        <w:t xml:space="preserve">, </w:t>
      </w:r>
      <w:r w:rsidRPr="003771B6">
        <w:rPr>
          <w:rFonts w:ascii="Cambria" w:hAnsi="Cambria"/>
          <w:sz w:val="26"/>
          <w:szCs w:val="26"/>
          <w:u w:val="none"/>
        </w:rPr>
        <w:t>Inc.</w:t>
      </w:r>
    </w:p>
    <w:p w14:paraId="3162963A" w14:textId="7B6DC6FE" w:rsidR="00D63572" w:rsidRPr="003771B6" w:rsidRDefault="00223E99" w:rsidP="00D63572">
      <w:pPr>
        <w:pStyle w:val="TableofContents"/>
        <w:spacing w:after="60"/>
        <w:jc w:val="center"/>
        <w:rPr>
          <w:rFonts w:ascii="Cambria" w:hAnsi="Cambria"/>
          <w:sz w:val="36"/>
          <w:szCs w:val="26"/>
          <w:u w:val="none"/>
        </w:rPr>
      </w:pPr>
      <w:r w:rsidRPr="003771B6">
        <w:rPr>
          <w:rFonts w:ascii="Cambria" w:hAnsi="Cambria"/>
          <w:noProof/>
          <w:sz w:val="36"/>
          <w:szCs w:val="26"/>
          <w:u w:val="none"/>
        </w:rPr>
        <w:drawing>
          <wp:inline distT="0" distB="0" distL="0" distR="0" wp14:anchorId="138F09CA" wp14:editId="6515410F">
            <wp:extent cx="2628900" cy="78105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28900" cy="781050"/>
                    </a:xfrm>
                    <a:prstGeom prst="rect">
                      <a:avLst/>
                    </a:prstGeom>
                    <a:noFill/>
                    <a:ln>
                      <a:noFill/>
                    </a:ln>
                  </pic:spPr>
                </pic:pic>
              </a:graphicData>
            </a:graphic>
          </wp:inline>
        </w:drawing>
      </w:r>
    </w:p>
    <w:p w14:paraId="2E29F0B5" w14:textId="3D42ADE2" w:rsidR="004B3319" w:rsidRDefault="004B3319" w:rsidP="00394D93">
      <w:pPr>
        <w:pStyle w:val="TableofContents"/>
        <w:spacing w:after="60"/>
        <w:rPr>
          <w:rFonts w:ascii="Cambria" w:hAnsi="Cambria"/>
          <w:b w:val="0"/>
          <w:sz w:val="24"/>
          <w:szCs w:val="26"/>
          <w:u w:val="none"/>
        </w:rPr>
      </w:pPr>
    </w:p>
    <w:p w14:paraId="155FE0B9" w14:textId="77777777" w:rsidR="003771B6" w:rsidRPr="003771B6" w:rsidRDefault="003771B6" w:rsidP="00394D93">
      <w:pPr>
        <w:pStyle w:val="TableofContents"/>
        <w:spacing w:after="60"/>
        <w:rPr>
          <w:rFonts w:ascii="Cambria" w:hAnsi="Cambria"/>
          <w:b w:val="0"/>
          <w:sz w:val="24"/>
          <w:szCs w:val="26"/>
          <w:u w:val="none"/>
        </w:rPr>
      </w:pPr>
    </w:p>
    <w:p w14:paraId="1A042E17" w14:textId="0CF87C19" w:rsidR="009C2E6B" w:rsidRPr="003771B6" w:rsidRDefault="003771B6" w:rsidP="00394D93">
      <w:pPr>
        <w:pStyle w:val="TableofContents"/>
        <w:spacing w:after="60"/>
        <w:rPr>
          <w:rFonts w:ascii="Cambria" w:hAnsi="Cambria"/>
          <w:bCs/>
          <w:sz w:val="24"/>
          <w:szCs w:val="26"/>
          <w:u w:val="none"/>
        </w:rPr>
      </w:pPr>
      <w:r w:rsidRPr="003771B6">
        <w:rPr>
          <w:rFonts w:ascii="Cambria" w:hAnsi="Cambria"/>
          <w:bCs/>
          <w:sz w:val="24"/>
          <w:szCs w:val="26"/>
          <w:u w:val="none"/>
        </w:rPr>
        <w:t>May</w:t>
      </w:r>
      <w:r w:rsidR="00C41466" w:rsidRPr="003771B6">
        <w:rPr>
          <w:rFonts w:ascii="Cambria" w:hAnsi="Cambria"/>
          <w:bCs/>
          <w:sz w:val="24"/>
          <w:szCs w:val="26"/>
          <w:u w:val="none"/>
        </w:rPr>
        <w:t xml:space="preserve"> </w:t>
      </w:r>
      <w:r w:rsidRPr="003771B6">
        <w:rPr>
          <w:rFonts w:ascii="Cambria" w:hAnsi="Cambria"/>
          <w:bCs/>
          <w:sz w:val="24"/>
          <w:szCs w:val="26"/>
          <w:u w:val="none"/>
        </w:rPr>
        <w:t>1</w:t>
      </w:r>
      <w:r w:rsidR="00C41466" w:rsidRPr="003771B6">
        <w:rPr>
          <w:rFonts w:ascii="Cambria" w:hAnsi="Cambria"/>
          <w:bCs/>
          <w:sz w:val="24"/>
          <w:szCs w:val="26"/>
          <w:u w:val="none"/>
        </w:rPr>
        <w:t xml:space="preserve">, </w:t>
      </w:r>
      <w:r w:rsidRPr="003771B6">
        <w:rPr>
          <w:rFonts w:ascii="Cambria" w:hAnsi="Cambria"/>
          <w:bCs/>
          <w:sz w:val="24"/>
          <w:szCs w:val="26"/>
          <w:u w:val="none"/>
        </w:rPr>
        <w:t>2024</w:t>
      </w:r>
    </w:p>
    <w:p w14:paraId="2D68F622" w14:textId="77777777" w:rsidR="00394D93" w:rsidRPr="003771B6" w:rsidRDefault="004B3319" w:rsidP="004B3319">
      <w:pPr>
        <w:pStyle w:val="TableofContents"/>
        <w:spacing w:after="60"/>
        <w:rPr>
          <w:rFonts w:ascii="Cambria" w:hAnsi="Cambria"/>
          <w:bCs/>
          <w:sz w:val="24"/>
          <w:szCs w:val="26"/>
          <w:u w:val="none"/>
        </w:rPr>
      </w:pPr>
      <w:r w:rsidRPr="003771B6">
        <w:rPr>
          <w:rFonts w:ascii="Cambria" w:hAnsi="Cambria"/>
          <w:bCs/>
          <w:sz w:val="24"/>
          <w:szCs w:val="26"/>
          <w:u w:val="none"/>
        </w:rPr>
        <w:t>M</w:t>
      </w:r>
      <w:r w:rsidR="00C41466" w:rsidRPr="003771B6">
        <w:rPr>
          <w:rFonts w:ascii="Cambria" w:hAnsi="Cambria"/>
          <w:bCs/>
          <w:sz w:val="24"/>
          <w:szCs w:val="26"/>
          <w:u w:val="none"/>
        </w:rPr>
        <w:t>ISSISSIPPI DEPARTMENT OF ENVIRONMENTAL QUALITY</w:t>
      </w:r>
    </w:p>
    <w:p w14:paraId="2EB73EA9" w14:textId="77777777" w:rsidR="00C71CF3" w:rsidRPr="00394D93" w:rsidRDefault="00C71CF3" w:rsidP="00394D93">
      <w:pPr>
        <w:pStyle w:val="TableofContents"/>
        <w:spacing w:after="60"/>
        <w:rPr>
          <w:sz w:val="26"/>
          <w:szCs w:val="26"/>
          <w:u w:val="none"/>
        </w:rPr>
        <w:sectPr w:rsidR="00C71CF3" w:rsidRPr="00394D93" w:rsidSect="00394D93">
          <w:headerReference w:type="default" r:id="rId11"/>
          <w:footerReference w:type="default" r:id="rId12"/>
          <w:pgSz w:w="12240" w:h="15840"/>
          <w:pgMar w:top="1584" w:right="1296" w:bottom="720" w:left="1296" w:header="360" w:footer="59" w:gutter="0"/>
          <w:pgNumType w:fmt="lowerRoman" w:start="1"/>
          <w:cols w:space="720"/>
          <w:titlePg/>
          <w:docGrid w:linePitch="360"/>
        </w:sectPr>
      </w:pPr>
    </w:p>
    <w:p w14:paraId="46EB97BC" w14:textId="77777777" w:rsidR="00D63572" w:rsidRDefault="00D63572" w:rsidP="00D63572">
      <w:pPr>
        <w:pStyle w:val="TableofContents"/>
        <w:spacing w:after="60"/>
        <w:jc w:val="center"/>
        <w:rPr>
          <w:sz w:val="26"/>
          <w:szCs w:val="26"/>
        </w:rPr>
        <w:sectPr w:rsidR="00D63572" w:rsidSect="005E10CA">
          <w:headerReference w:type="first" r:id="rId13"/>
          <w:footerReference w:type="first" r:id="rId14"/>
          <w:pgSz w:w="12240" w:h="15840"/>
          <w:pgMar w:top="1209" w:right="1296" w:bottom="720" w:left="1296" w:header="432" w:footer="720" w:gutter="0"/>
          <w:pgNumType w:fmt="lowerRoman" w:start="1"/>
          <w:cols w:space="720"/>
          <w:docGrid w:linePitch="360"/>
        </w:sectPr>
      </w:pPr>
    </w:p>
    <w:p w14:paraId="46F3885E" w14:textId="77777777" w:rsidR="005E10CA" w:rsidRPr="005E10CA" w:rsidRDefault="005E10CA" w:rsidP="005E10CA">
      <w:pPr>
        <w:pStyle w:val="TOCHeading"/>
        <w:spacing w:before="120"/>
        <w:rPr>
          <w:rFonts w:asciiTheme="majorHAnsi" w:hAnsiTheme="majorHAnsi"/>
          <w:color w:val="333466"/>
          <w:sz w:val="32"/>
          <w:szCs w:val="32"/>
        </w:rPr>
      </w:pPr>
      <w:r w:rsidRPr="005E10CA">
        <w:rPr>
          <w:color w:val="333466"/>
        </w:rPr>
        <w:t>Table of Contents</w:t>
      </w:r>
    </w:p>
    <w:p w14:paraId="21B14B15" w14:textId="68B2CCF7" w:rsidR="00576BC3" w:rsidRDefault="001A6B24">
      <w:pPr>
        <w:pStyle w:val="TOC3"/>
        <w:rPr>
          <w:rFonts w:asciiTheme="minorHAnsi" w:eastAsiaTheme="minorEastAsia" w:hAnsiTheme="minorHAnsi" w:cstheme="minorBidi"/>
          <w:noProof/>
          <w:sz w:val="22"/>
          <w:szCs w:val="22"/>
        </w:rPr>
      </w:pPr>
      <w:r w:rsidRPr="009165D9">
        <w:rPr>
          <w:rFonts w:ascii="Calibri" w:hAnsi="Calibri"/>
          <w:noProof/>
        </w:rPr>
        <w:fldChar w:fldCharType="begin"/>
      </w:r>
      <w:r w:rsidR="00986EE8" w:rsidRPr="009165D9">
        <w:rPr>
          <w:rFonts w:ascii="Calibri" w:hAnsi="Calibri"/>
          <w:noProof/>
        </w:rPr>
        <w:instrText xml:space="preserve"> TOC \o "1-4" \h \z \u </w:instrText>
      </w:r>
      <w:r w:rsidRPr="009165D9">
        <w:rPr>
          <w:rFonts w:ascii="Calibri" w:hAnsi="Calibri"/>
          <w:noProof/>
        </w:rPr>
        <w:fldChar w:fldCharType="separate"/>
      </w:r>
      <w:hyperlink w:anchor="_Toc165474580" w:history="1">
        <w:r w:rsidR="00576BC3" w:rsidRPr="001F256C">
          <w:rPr>
            <w:rStyle w:val="Hyperlink"/>
            <w:rFonts w:ascii="Cambria" w:hAnsi="Cambria" w:cstheme="majorHAnsi"/>
            <w:noProof/>
          </w:rPr>
          <w:t>1</w:t>
        </w:r>
        <w:r w:rsidR="00576BC3">
          <w:rPr>
            <w:rFonts w:asciiTheme="minorHAnsi" w:eastAsiaTheme="minorEastAsia" w:hAnsiTheme="minorHAnsi" w:cstheme="minorBidi"/>
            <w:noProof/>
            <w:sz w:val="22"/>
            <w:szCs w:val="22"/>
          </w:rPr>
          <w:tab/>
        </w:r>
        <w:r w:rsidR="00576BC3" w:rsidRPr="001F256C">
          <w:rPr>
            <w:rStyle w:val="Hyperlink"/>
            <w:rFonts w:ascii="Cambria" w:hAnsi="Cambria" w:cstheme="majorHAnsi"/>
            <w:noProof/>
          </w:rPr>
          <w:t>Introduction</w:t>
        </w:r>
        <w:r w:rsidR="00576BC3">
          <w:rPr>
            <w:noProof/>
            <w:webHidden/>
          </w:rPr>
          <w:tab/>
        </w:r>
        <w:r w:rsidR="00576BC3">
          <w:rPr>
            <w:noProof/>
            <w:webHidden/>
          </w:rPr>
          <w:fldChar w:fldCharType="begin"/>
        </w:r>
        <w:r w:rsidR="00576BC3">
          <w:rPr>
            <w:noProof/>
            <w:webHidden/>
          </w:rPr>
          <w:instrText xml:space="preserve"> PAGEREF _Toc165474580 \h </w:instrText>
        </w:r>
        <w:r w:rsidR="00576BC3">
          <w:rPr>
            <w:noProof/>
            <w:webHidden/>
          </w:rPr>
        </w:r>
        <w:r w:rsidR="00576BC3">
          <w:rPr>
            <w:noProof/>
            <w:webHidden/>
          </w:rPr>
          <w:fldChar w:fldCharType="separate"/>
        </w:r>
        <w:r w:rsidR="00576BC3">
          <w:rPr>
            <w:noProof/>
            <w:webHidden/>
          </w:rPr>
          <w:t>1</w:t>
        </w:r>
        <w:r w:rsidR="00576BC3">
          <w:rPr>
            <w:noProof/>
            <w:webHidden/>
          </w:rPr>
          <w:fldChar w:fldCharType="end"/>
        </w:r>
      </w:hyperlink>
    </w:p>
    <w:p w14:paraId="299A2166" w14:textId="2C913C83" w:rsidR="00576BC3" w:rsidRDefault="00576BC3">
      <w:pPr>
        <w:pStyle w:val="TOC4"/>
        <w:rPr>
          <w:rFonts w:asciiTheme="minorHAnsi" w:eastAsiaTheme="minorEastAsia" w:hAnsiTheme="minorHAnsi" w:cstheme="minorBidi"/>
          <w:noProof/>
          <w:sz w:val="22"/>
          <w:szCs w:val="22"/>
        </w:rPr>
      </w:pPr>
      <w:hyperlink w:anchor="_Toc165474581" w:history="1">
        <w:r w:rsidRPr="001F256C">
          <w:rPr>
            <w:rStyle w:val="Hyperlink"/>
            <w:rFonts w:ascii="Cambria" w:hAnsi="Cambria"/>
            <w:noProof/>
          </w:rPr>
          <w:t>1.1</w:t>
        </w:r>
        <w:r>
          <w:rPr>
            <w:rFonts w:asciiTheme="minorHAnsi" w:eastAsiaTheme="minorEastAsia" w:hAnsiTheme="minorHAnsi" w:cstheme="minorBidi"/>
            <w:noProof/>
            <w:sz w:val="22"/>
            <w:szCs w:val="22"/>
          </w:rPr>
          <w:tab/>
        </w:r>
        <w:r w:rsidRPr="001F256C">
          <w:rPr>
            <w:rStyle w:val="Hyperlink"/>
            <w:rFonts w:ascii="Cambria" w:hAnsi="Cambria"/>
            <w:noProof/>
          </w:rPr>
          <w:t>Planning Assumptions</w:t>
        </w:r>
        <w:r>
          <w:rPr>
            <w:noProof/>
            <w:webHidden/>
          </w:rPr>
          <w:tab/>
        </w:r>
        <w:r>
          <w:rPr>
            <w:noProof/>
            <w:webHidden/>
          </w:rPr>
          <w:fldChar w:fldCharType="begin"/>
        </w:r>
        <w:r>
          <w:rPr>
            <w:noProof/>
            <w:webHidden/>
          </w:rPr>
          <w:instrText xml:space="preserve"> PAGEREF _Toc165474581 \h </w:instrText>
        </w:r>
        <w:r>
          <w:rPr>
            <w:noProof/>
            <w:webHidden/>
          </w:rPr>
        </w:r>
        <w:r>
          <w:rPr>
            <w:noProof/>
            <w:webHidden/>
          </w:rPr>
          <w:fldChar w:fldCharType="separate"/>
        </w:r>
        <w:r>
          <w:rPr>
            <w:noProof/>
            <w:webHidden/>
          </w:rPr>
          <w:t>3</w:t>
        </w:r>
        <w:r>
          <w:rPr>
            <w:noProof/>
            <w:webHidden/>
          </w:rPr>
          <w:fldChar w:fldCharType="end"/>
        </w:r>
      </w:hyperlink>
    </w:p>
    <w:p w14:paraId="19000572" w14:textId="02D0AD32" w:rsidR="00576BC3" w:rsidRDefault="00576BC3">
      <w:pPr>
        <w:pStyle w:val="TOC4"/>
        <w:rPr>
          <w:rFonts w:asciiTheme="minorHAnsi" w:eastAsiaTheme="minorEastAsia" w:hAnsiTheme="minorHAnsi" w:cstheme="minorBidi"/>
          <w:noProof/>
          <w:sz w:val="22"/>
          <w:szCs w:val="22"/>
        </w:rPr>
      </w:pPr>
      <w:hyperlink w:anchor="_Toc165474582" w:history="1">
        <w:r w:rsidRPr="001F256C">
          <w:rPr>
            <w:rStyle w:val="Hyperlink"/>
            <w:rFonts w:ascii="Cambria" w:hAnsi="Cambria"/>
            <w:noProof/>
          </w:rPr>
          <w:t>1.2</w:t>
        </w:r>
        <w:r>
          <w:rPr>
            <w:rFonts w:asciiTheme="minorHAnsi" w:eastAsiaTheme="minorEastAsia" w:hAnsiTheme="minorHAnsi" w:cstheme="minorBidi"/>
            <w:noProof/>
            <w:sz w:val="22"/>
            <w:szCs w:val="22"/>
          </w:rPr>
          <w:tab/>
        </w:r>
        <w:r w:rsidRPr="001F256C">
          <w:rPr>
            <w:rStyle w:val="Hyperlink"/>
            <w:rFonts w:ascii="Cambria" w:hAnsi="Cambria"/>
            <w:noProof/>
          </w:rPr>
          <w:t>Emissions Estimation Model</w:t>
        </w:r>
        <w:r>
          <w:rPr>
            <w:noProof/>
            <w:webHidden/>
          </w:rPr>
          <w:tab/>
        </w:r>
        <w:r>
          <w:rPr>
            <w:noProof/>
            <w:webHidden/>
          </w:rPr>
          <w:fldChar w:fldCharType="begin"/>
        </w:r>
        <w:r>
          <w:rPr>
            <w:noProof/>
            <w:webHidden/>
          </w:rPr>
          <w:instrText xml:space="preserve"> PAGEREF _Toc165474582 \h </w:instrText>
        </w:r>
        <w:r>
          <w:rPr>
            <w:noProof/>
            <w:webHidden/>
          </w:rPr>
        </w:r>
        <w:r>
          <w:rPr>
            <w:noProof/>
            <w:webHidden/>
          </w:rPr>
          <w:fldChar w:fldCharType="separate"/>
        </w:r>
        <w:r>
          <w:rPr>
            <w:noProof/>
            <w:webHidden/>
          </w:rPr>
          <w:t>3</w:t>
        </w:r>
        <w:r>
          <w:rPr>
            <w:noProof/>
            <w:webHidden/>
          </w:rPr>
          <w:fldChar w:fldCharType="end"/>
        </w:r>
      </w:hyperlink>
    </w:p>
    <w:p w14:paraId="30DDB384" w14:textId="0BFCE660" w:rsidR="00576BC3" w:rsidRDefault="00576BC3">
      <w:pPr>
        <w:pStyle w:val="TOC3"/>
        <w:rPr>
          <w:rFonts w:asciiTheme="minorHAnsi" w:eastAsiaTheme="minorEastAsia" w:hAnsiTheme="minorHAnsi" w:cstheme="minorBidi"/>
          <w:noProof/>
          <w:sz w:val="22"/>
          <w:szCs w:val="22"/>
        </w:rPr>
      </w:pPr>
      <w:hyperlink w:anchor="_Toc165474583" w:history="1">
        <w:r w:rsidRPr="001F256C">
          <w:rPr>
            <w:rStyle w:val="Hyperlink"/>
            <w:rFonts w:ascii="Cambria" w:hAnsi="Cambria"/>
            <w:noProof/>
          </w:rPr>
          <w:t>2</w:t>
        </w:r>
        <w:r>
          <w:rPr>
            <w:rFonts w:asciiTheme="minorHAnsi" w:eastAsiaTheme="minorEastAsia" w:hAnsiTheme="minorHAnsi" w:cstheme="minorBidi"/>
            <w:noProof/>
            <w:sz w:val="22"/>
            <w:szCs w:val="22"/>
          </w:rPr>
          <w:tab/>
        </w:r>
        <w:r w:rsidRPr="001F256C">
          <w:rPr>
            <w:rStyle w:val="Hyperlink"/>
            <w:rFonts w:ascii="Cambria" w:hAnsi="Cambria"/>
            <w:noProof/>
          </w:rPr>
          <w:t>Methodology</w:t>
        </w:r>
        <w:r>
          <w:rPr>
            <w:noProof/>
            <w:webHidden/>
          </w:rPr>
          <w:tab/>
        </w:r>
        <w:r>
          <w:rPr>
            <w:noProof/>
            <w:webHidden/>
          </w:rPr>
          <w:fldChar w:fldCharType="begin"/>
        </w:r>
        <w:r>
          <w:rPr>
            <w:noProof/>
            <w:webHidden/>
          </w:rPr>
          <w:instrText xml:space="preserve"> PAGEREF _Toc165474583 \h </w:instrText>
        </w:r>
        <w:r>
          <w:rPr>
            <w:noProof/>
            <w:webHidden/>
          </w:rPr>
        </w:r>
        <w:r>
          <w:rPr>
            <w:noProof/>
            <w:webHidden/>
          </w:rPr>
          <w:fldChar w:fldCharType="separate"/>
        </w:r>
        <w:r>
          <w:rPr>
            <w:noProof/>
            <w:webHidden/>
          </w:rPr>
          <w:t>4</w:t>
        </w:r>
        <w:r>
          <w:rPr>
            <w:noProof/>
            <w:webHidden/>
          </w:rPr>
          <w:fldChar w:fldCharType="end"/>
        </w:r>
      </w:hyperlink>
    </w:p>
    <w:p w14:paraId="443CA545" w14:textId="161D7251" w:rsidR="00576BC3" w:rsidRDefault="00576BC3">
      <w:pPr>
        <w:pStyle w:val="TOC4"/>
        <w:rPr>
          <w:rFonts w:asciiTheme="minorHAnsi" w:eastAsiaTheme="minorEastAsia" w:hAnsiTheme="minorHAnsi" w:cstheme="minorBidi"/>
          <w:noProof/>
          <w:sz w:val="22"/>
          <w:szCs w:val="22"/>
        </w:rPr>
      </w:pPr>
      <w:hyperlink w:anchor="_Toc165474584" w:history="1">
        <w:r w:rsidRPr="001F256C">
          <w:rPr>
            <w:rStyle w:val="Hyperlink"/>
            <w:rFonts w:ascii="Cambria" w:hAnsi="Cambria"/>
            <w:noProof/>
          </w:rPr>
          <w:t>2.1</w:t>
        </w:r>
        <w:r>
          <w:rPr>
            <w:rFonts w:asciiTheme="minorHAnsi" w:eastAsiaTheme="minorEastAsia" w:hAnsiTheme="minorHAnsi" w:cstheme="minorBidi"/>
            <w:noProof/>
            <w:sz w:val="22"/>
            <w:szCs w:val="22"/>
          </w:rPr>
          <w:tab/>
        </w:r>
        <w:r w:rsidRPr="001F256C">
          <w:rPr>
            <w:rStyle w:val="Hyperlink"/>
            <w:rFonts w:ascii="Cambria" w:hAnsi="Cambria"/>
            <w:noProof/>
          </w:rPr>
          <w:t>MOtor Vehicle Emissions Simulator (MOVES)</w:t>
        </w:r>
        <w:r>
          <w:rPr>
            <w:noProof/>
            <w:webHidden/>
          </w:rPr>
          <w:tab/>
        </w:r>
        <w:r>
          <w:rPr>
            <w:noProof/>
            <w:webHidden/>
          </w:rPr>
          <w:fldChar w:fldCharType="begin"/>
        </w:r>
        <w:r>
          <w:rPr>
            <w:noProof/>
            <w:webHidden/>
          </w:rPr>
          <w:instrText xml:space="preserve"> PAGEREF _Toc165474584 \h </w:instrText>
        </w:r>
        <w:r>
          <w:rPr>
            <w:noProof/>
            <w:webHidden/>
          </w:rPr>
        </w:r>
        <w:r>
          <w:rPr>
            <w:noProof/>
            <w:webHidden/>
          </w:rPr>
          <w:fldChar w:fldCharType="separate"/>
        </w:r>
        <w:r>
          <w:rPr>
            <w:noProof/>
            <w:webHidden/>
          </w:rPr>
          <w:t>6</w:t>
        </w:r>
        <w:r>
          <w:rPr>
            <w:noProof/>
            <w:webHidden/>
          </w:rPr>
          <w:fldChar w:fldCharType="end"/>
        </w:r>
      </w:hyperlink>
    </w:p>
    <w:p w14:paraId="659D2B7F" w14:textId="0281F71D" w:rsidR="00576BC3" w:rsidRDefault="00576BC3">
      <w:pPr>
        <w:pStyle w:val="TOC4"/>
        <w:rPr>
          <w:rFonts w:asciiTheme="minorHAnsi" w:eastAsiaTheme="minorEastAsia" w:hAnsiTheme="minorHAnsi" w:cstheme="minorBidi"/>
          <w:noProof/>
          <w:sz w:val="22"/>
          <w:szCs w:val="22"/>
        </w:rPr>
      </w:pPr>
      <w:hyperlink w:anchor="_Toc165474585" w:history="1">
        <w:r w:rsidRPr="001F256C">
          <w:rPr>
            <w:rStyle w:val="Hyperlink"/>
            <w:rFonts w:ascii="Cambria" w:hAnsi="Cambria"/>
            <w:noProof/>
          </w:rPr>
          <w:t>2.2</w:t>
        </w:r>
        <w:r>
          <w:rPr>
            <w:rFonts w:asciiTheme="minorHAnsi" w:eastAsiaTheme="minorEastAsia" w:hAnsiTheme="minorHAnsi" w:cstheme="minorBidi"/>
            <w:noProof/>
            <w:sz w:val="22"/>
            <w:szCs w:val="22"/>
          </w:rPr>
          <w:tab/>
        </w:r>
        <w:r w:rsidRPr="001F256C">
          <w:rPr>
            <w:rStyle w:val="Hyperlink"/>
            <w:rFonts w:ascii="Cambria" w:hAnsi="Cambria"/>
            <w:noProof/>
          </w:rPr>
          <w:t>Travel Demand Modeling</w:t>
        </w:r>
        <w:r>
          <w:rPr>
            <w:noProof/>
            <w:webHidden/>
          </w:rPr>
          <w:tab/>
        </w:r>
        <w:r>
          <w:rPr>
            <w:noProof/>
            <w:webHidden/>
          </w:rPr>
          <w:fldChar w:fldCharType="begin"/>
        </w:r>
        <w:r>
          <w:rPr>
            <w:noProof/>
            <w:webHidden/>
          </w:rPr>
          <w:instrText xml:space="preserve"> PAGEREF _Toc165474585 \h </w:instrText>
        </w:r>
        <w:r>
          <w:rPr>
            <w:noProof/>
            <w:webHidden/>
          </w:rPr>
        </w:r>
        <w:r>
          <w:rPr>
            <w:noProof/>
            <w:webHidden/>
          </w:rPr>
          <w:fldChar w:fldCharType="separate"/>
        </w:r>
        <w:r>
          <w:rPr>
            <w:noProof/>
            <w:webHidden/>
          </w:rPr>
          <w:t>6</w:t>
        </w:r>
        <w:r>
          <w:rPr>
            <w:noProof/>
            <w:webHidden/>
          </w:rPr>
          <w:fldChar w:fldCharType="end"/>
        </w:r>
      </w:hyperlink>
    </w:p>
    <w:p w14:paraId="599A8266" w14:textId="5B76C4E9" w:rsidR="00576BC3" w:rsidRDefault="00576BC3">
      <w:pPr>
        <w:pStyle w:val="TOC3"/>
        <w:rPr>
          <w:rFonts w:asciiTheme="minorHAnsi" w:eastAsiaTheme="minorEastAsia" w:hAnsiTheme="minorHAnsi" w:cstheme="minorBidi"/>
          <w:noProof/>
          <w:sz w:val="22"/>
          <w:szCs w:val="22"/>
        </w:rPr>
      </w:pPr>
      <w:hyperlink w:anchor="_Toc165474586" w:history="1">
        <w:r w:rsidRPr="001F256C">
          <w:rPr>
            <w:rStyle w:val="Hyperlink"/>
            <w:rFonts w:ascii="Cambria" w:hAnsi="Cambria"/>
            <w:noProof/>
          </w:rPr>
          <w:t>3</w:t>
        </w:r>
        <w:r>
          <w:rPr>
            <w:rFonts w:asciiTheme="minorHAnsi" w:eastAsiaTheme="minorEastAsia" w:hAnsiTheme="minorHAnsi" w:cstheme="minorBidi"/>
            <w:noProof/>
            <w:sz w:val="22"/>
            <w:szCs w:val="22"/>
          </w:rPr>
          <w:tab/>
        </w:r>
        <w:r w:rsidRPr="001F256C">
          <w:rPr>
            <w:rStyle w:val="Hyperlink"/>
            <w:rFonts w:ascii="Cambria" w:hAnsi="Cambria"/>
            <w:noProof/>
          </w:rPr>
          <w:t>MOVES Run Specifications</w:t>
        </w:r>
        <w:r>
          <w:rPr>
            <w:noProof/>
            <w:webHidden/>
          </w:rPr>
          <w:tab/>
        </w:r>
        <w:r>
          <w:rPr>
            <w:noProof/>
            <w:webHidden/>
          </w:rPr>
          <w:fldChar w:fldCharType="begin"/>
        </w:r>
        <w:r>
          <w:rPr>
            <w:noProof/>
            <w:webHidden/>
          </w:rPr>
          <w:instrText xml:space="preserve"> PAGEREF _Toc165474586 \h </w:instrText>
        </w:r>
        <w:r>
          <w:rPr>
            <w:noProof/>
            <w:webHidden/>
          </w:rPr>
        </w:r>
        <w:r>
          <w:rPr>
            <w:noProof/>
            <w:webHidden/>
          </w:rPr>
          <w:fldChar w:fldCharType="separate"/>
        </w:r>
        <w:r>
          <w:rPr>
            <w:noProof/>
            <w:webHidden/>
          </w:rPr>
          <w:t>7</w:t>
        </w:r>
        <w:r>
          <w:rPr>
            <w:noProof/>
            <w:webHidden/>
          </w:rPr>
          <w:fldChar w:fldCharType="end"/>
        </w:r>
      </w:hyperlink>
    </w:p>
    <w:p w14:paraId="1789660A" w14:textId="22CA8BDD" w:rsidR="00576BC3" w:rsidRDefault="00576BC3">
      <w:pPr>
        <w:pStyle w:val="TOC4"/>
        <w:rPr>
          <w:rFonts w:asciiTheme="minorHAnsi" w:eastAsiaTheme="minorEastAsia" w:hAnsiTheme="minorHAnsi" w:cstheme="minorBidi"/>
          <w:noProof/>
          <w:sz w:val="22"/>
          <w:szCs w:val="22"/>
        </w:rPr>
      </w:pPr>
      <w:hyperlink w:anchor="_Toc165474587" w:history="1">
        <w:r w:rsidRPr="001F256C">
          <w:rPr>
            <w:rStyle w:val="Hyperlink"/>
            <w:rFonts w:ascii="Cambria" w:hAnsi="Cambria"/>
            <w:noProof/>
          </w:rPr>
          <w:t>3.1</w:t>
        </w:r>
        <w:r>
          <w:rPr>
            <w:rFonts w:asciiTheme="minorHAnsi" w:eastAsiaTheme="minorEastAsia" w:hAnsiTheme="minorHAnsi" w:cstheme="minorBidi"/>
            <w:noProof/>
            <w:sz w:val="22"/>
            <w:szCs w:val="22"/>
          </w:rPr>
          <w:tab/>
        </w:r>
        <w:r w:rsidRPr="001F256C">
          <w:rPr>
            <w:rStyle w:val="Hyperlink"/>
            <w:rFonts w:ascii="Cambria" w:hAnsi="Cambria"/>
            <w:noProof/>
          </w:rPr>
          <w:t>Description</w:t>
        </w:r>
        <w:r>
          <w:rPr>
            <w:noProof/>
            <w:webHidden/>
          </w:rPr>
          <w:tab/>
        </w:r>
        <w:r>
          <w:rPr>
            <w:noProof/>
            <w:webHidden/>
          </w:rPr>
          <w:fldChar w:fldCharType="begin"/>
        </w:r>
        <w:r>
          <w:rPr>
            <w:noProof/>
            <w:webHidden/>
          </w:rPr>
          <w:instrText xml:space="preserve"> PAGEREF _Toc165474587 \h </w:instrText>
        </w:r>
        <w:r>
          <w:rPr>
            <w:noProof/>
            <w:webHidden/>
          </w:rPr>
        </w:r>
        <w:r>
          <w:rPr>
            <w:noProof/>
            <w:webHidden/>
          </w:rPr>
          <w:fldChar w:fldCharType="separate"/>
        </w:r>
        <w:r>
          <w:rPr>
            <w:noProof/>
            <w:webHidden/>
          </w:rPr>
          <w:t>7</w:t>
        </w:r>
        <w:r>
          <w:rPr>
            <w:noProof/>
            <w:webHidden/>
          </w:rPr>
          <w:fldChar w:fldCharType="end"/>
        </w:r>
      </w:hyperlink>
    </w:p>
    <w:p w14:paraId="0D1C3F17" w14:textId="4D003F82" w:rsidR="00576BC3" w:rsidRDefault="00576BC3">
      <w:pPr>
        <w:pStyle w:val="TOC4"/>
        <w:rPr>
          <w:rFonts w:asciiTheme="minorHAnsi" w:eastAsiaTheme="minorEastAsia" w:hAnsiTheme="minorHAnsi" w:cstheme="minorBidi"/>
          <w:noProof/>
          <w:sz w:val="22"/>
          <w:szCs w:val="22"/>
        </w:rPr>
      </w:pPr>
      <w:hyperlink w:anchor="_Toc165474588" w:history="1">
        <w:r w:rsidRPr="001F256C">
          <w:rPr>
            <w:rStyle w:val="Hyperlink"/>
            <w:rFonts w:ascii="Cambria" w:hAnsi="Cambria"/>
            <w:noProof/>
          </w:rPr>
          <w:t>3.2</w:t>
        </w:r>
        <w:r>
          <w:rPr>
            <w:rFonts w:asciiTheme="minorHAnsi" w:eastAsiaTheme="minorEastAsia" w:hAnsiTheme="minorHAnsi" w:cstheme="minorBidi"/>
            <w:noProof/>
            <w:sz w:val="22"/>
            <w:szCs w:val="22"/>
          </w:rPr>
          <w:tab/>
        </w:r>
        <w:r w:rsidRPr="001F256C">
          <w:rPr>
            <w:rStyle w:val="Hyperlink"/>
            <w:rFonts w:ascii="Cambria" w:hAnsi="Cambria"/>
            <w:noProof/>
          </w:rPr>
          <w:t>Scale</w:t>
        </w:r>
        <w:r>
          <w:rPr>
            <w:noProof/>
            <w:webHidden/>
          </w:rPr>
          <w:tab/>
        </w:r>
        <w:r>
          <w:rPr>
            <w:noProof/>
            <w:webHidden/>
          </w:rPr>
          <w:fldChar w:fldCharType="begin"/>
        </w:r>
        <w:r>
          <w:rPr>
            <w:noProof/>
            <w:webHidden/>
          </w:rPr>
          <w:instrText xml:space="preserve"> PAGEREF _Toc165474588 \h </w:instrText>
        </w:r>
        <w:r>
          <w:rPr>
            <w:noProof/>
            <w:webHidden/>
          </w:rPr>
        </w:r>
        <w:r>
          <w:rPr>
            <w:noProof/>
            <w:webHidden/>
          </w:rPr>
          <w:fldChar w:fldCharType="separate"/>
        </w:r>
        <w:r>
          <w:rPr>
            <w:noProof/>
            <w:webHidden/>
          </w:rPr>
          <w:t>7</w:t>
        </w:r>
        <w:r>
          <w:rPr>
            <w:noProof/>
            <w:webHidden/>
          </w:rPr>
          <w:fldChar w:fldCharType="end"/>
        </w:r>
      </w:hyperlink>
    </w:p>
    <w:p w14:paraId="0FAD0457" w14:textId="084846C3" w:rsidR="00576BC3" w:rsidRDefault="00576BC3">
      <w:pPr>
        <w:pStyle w:val="TOC4"/>
        <w:rPr>
          <w:rFonts w:asciiTheme="minorHAnsi" w:eastAsiaTheme="minorEastAsia" w:hAnsiTheme="minorHAnsi" w:cstheme="minorBidi"/>
          <w:noProof/>
          <w:sz w:val="22"/>
          <w:szCs w:val="22"/>
        </w:rPr>
      </w:pPr>
      <w:hyperlink w:anchor="_Toc165474589" w:history="1">
        <w:r w:rsidRPr="001F256C">
          <w:rPr>
            <w:rStyle w:val="Hyperlink"/>
            <w:rFonts w:ascii="Cambria" w:hAnsi="Cambria"/>
            <w:noProof/>
          </w:rPr>
          <w:t>3.3</w:t>
        </w:r>
        <w:r>
          <w:rPr>
            <w:rFonts w:asciiTheme="minorHAnsi" w:eastAsiaTheme="minorEastAsia" w:hAnsiTheme="minorHAnsi" w:cstheme="minorBidi"/>
            <w:noProof/>
            <w:sz w:val="22"/>
            <w:szCs w:val="22"/>
          </w:rPr>
          <w:tab/>
        </w:r>
        <w:r w:rsidRPr="001F256C">
          <w:rPr>
            <w:rStyle w:val="Hyperlink"/>
            <w:rFonts w:ascii="Cambria" w:hAnsi="Cambria"/>
            <w:noProof/>
          </w:rPr>
          <w:t>Time Spans</w:t>
        </w:r>
        <w:r>
          <w:rPr>
            <w:noProof/>
            <w:webHidden/>
          </w:rPr>
          <w:tab/>
        </w:r>
        <w:r>
          <w:rPr>
            <w:noProof/>
            <w:webHidden/>
          </w:rPr>
          <w:fldChar w:fldCharType="begin"/>
        </w:r>
        <w:r>
          <w:rPr>
            <w:noProof/>
            <w:webHidden/>
          </w:rPr>
          <w:instrText xml:space="preserve"> PAGEREF _Toc165474589 \h </w:instrText>
        </w:r>
        <w:r>
          <w:rPr>
            <w:noProof/>
            <w:webHidden/>
          </w:rPr>
        </w:r>
        <w:r>
          <w:rPr>
            <w:noProof/>
            <w:webHidden/>
          </w:rPr>
          <w:fldChar w:fldCharType="separate"/>
        </w:r>
        <w:r>
          <w:rPr>
            <w:noProof/>
            <w:webHidden/>
          </w:rPr>
          <w:t>8</w:t>
        </w:r>
        <w:r>
          <w:rPr>
            <w:noProof/>
            <w:webHidden/>
          </w:rPr>
          <w:fldChar w:fldCharType="end"/>
        </w:r>
      </w:hyperlink>
    </w:p>
    <w:p w14:paraId="7B8C2CCF" w14:textId="0C112415" w:rsidR="00576BC3" w:rsidRDefault="00576BC3">
      <w:pPr>
        <w:pStyle w:val="TOC4"/>
        <w:rPr>
          <w:rFonts w:asciiTheme="minorHAnsi" w:eastAsiaTheme="minorEastAsia" w:hAnsiTheme="minorHAnsi" w:cstheme="minorBidi"/>
          <w:noProof/>
          <w:sz w:val="22"/>
          <w:szCs w:val="22"/>
        </w:rPr>
      </w:pPr>
      <w:hyperlink w:anchor="_Toc165474590" w:history="1">
        <w:r w:rsidRPr="001F256C">
          <w:rPr>
            <w:rStyle w:val="Hyperlink"/>
            <w:rFonts w:ascii="Cambria" w:hAnsi="Cambria"/>
            <w:noProof/>
          </w:rPr>
          <w:t>3.4</w:t>
        </w:r>
        <w:r>
          <w:rPr>
            <w:rFonts w:asciiTheme="minorHAnsi" w:eastAsiaTheme="minorEastAsia" w:hAnsiTheme="minorHAnsi" w:cstheme="minorBidi"/>
            <w:noProof/>
            <w:sz w:val="22"/>
            <w:szCs w:val="22"/>
          </w:rPr>
          <w:tab/>
        </w:r>
        <w:r w:rsidRPr="001F256C">
          <w:rPr>
            <w:rStyle w:val="Hyperlink"/>
            <w:rFonts w:ascii="Cambria" w:hAnsi="Cambria"/>
            <w:noProof/>
          </w:rPr>
          <w:t>Geographic Bounds</w:t>
        </w:r>
        <w:r>
          <w:rPr>
            <w:noProof/>
            <w:webHidden/>
          </w:rPr>
          <w:tab/>
        </w:r>
        <w:r>
          <w:rPr>
            <w:noProof/>
            <w:webHidden/>
          </w:rPr>
          <w:fldChar w:fldCharType="begin"/>
        </w:r>
        <w:r>
          <w:rPr>
            <w:noProof/>
            <w:webHidden/>
          </w:rPr>
          <w:instrText xml:space="preserve"> PAGEREF _Toc165474590 \h </w:instrText>
        </w:r>
        <w:r>
          <w:rPr>
            <w:noProof/>
            <w:webHidden/>
          </w:rPr>
        </w:r>
        <w:r>
          <w:rPr>
            <w:noProof/>
            <w:webHidden/>
          </w:rPr>
          <w:fldChar w:fldCharType="separate"/>
        </w:r>
        <w:r>
          <w:rPr>
            <w:noProof/>
            <w:webHidden/>
          </w:rPr>
          <w:t>8</w:t>
        </w:r>
        <w:r>
          <w:rPr>
            <w:noProof/>
            <w:webHidden/>
          </w:rPr>
          <w:fldChar w:fldCharType="end"/>
        </w:r>
      </w:hyperlink>
    </w:p>
    <w:p w14:paraId="4B9FEBAC" w14:textId="73F4B411" w:rsidR="00576BC3" w:rsidRDefault="00576BC3">
      <w:pPr>
        <w:pStyle w:val="TOC4"/>
        <w:rPr>
          <w:rFonts w:asciiTheme="minorHAnsi" w:eastAsiaTheme="minorEastAsia" w:hAnsiTheme="minorHAnsi" w:cstheme="minorBidi"/>
          <w:noProof/>
          <w:sz w:val="22"/>
          <w:szCs w:val="22"/>
        </w:rPr>
      </w:pPr>
      <w:hyperlink w:anchor="_Toc165474591" w:history="1">
        <w:r w:rsidRPr="001F256C">
          <w:rPr>
            <w:rStyle w:val="Hyperlink"/>
            <w:rFonts w:ascii="Cambria" w:hAnsi="Cambria"/>
            <w:noProof/>
          </w:rPr>
          <w:t>3.5</w:t>
        </w:r>
        <w:r>
          <w:rPr>
            <w:rFonts w:asciiTheme="minorHAnsi" w:eastAsiaTheme="minorEastAsia" w:hAnsiTheme="minorHAnsi" w:cstheme="minorBidi"/>
            <w:noProof/>
            <w:sz w:val="22"/>
            <w:szCs w:val="22"/>
          </w:rPr>
          <w:tab/>
        </w:r>
        <w:r w:rsidRPr="001F256C">
          <w:rPr>
            <w:rStyle w:val="Hyperlink"/>
            <w:rFonts w:ascii="Cambria" w:hAnsi="Cambria"/>
            <w:noProof/>
          </w:rPr>
          <w:t>Onroad Vehicles</w:t>
        </w:r>
        <w:r>
          <w:rPr>
            <w:noProof/>
            <w:webHidden/>
          </w:rPr>
          <w:tab/>
        </w:r>
        <w:r>
          <w:rPr>
            <w:noProof/>
            <w:webHidden/>
          </w:rPr>
          <w:fldChar w:fldCharType="begin"/>
        </w:r>
        <w:r>
          <w:rPr>
            <w:noProof/>
            <w:webHidden/>
          </w:rPr>
          <w:instrText xml:space="preserve"> PAGEREF _Toc165474591 \h </w:instrText>
        </w:r>
        <w:r>
          <w:rPr>
            <w:noProof/>
            <w:webHidden/>
          </w:rPr>
        </w:r>
        <w:r>
          <w:rPr>
            <w:noProof/>
            <w:webHidden/>
          </w:rPr>
          <w:fldChar w:fldCharType="separate"/>
        </w:r>
        <w:r>
          <w:rPr>
            <w:noProof/>
            <w:webHidden/>
          </w:rPr>
          <w:t>8</w:t>
        </w:r>
        <w:r>
          <w:rPr>
            <w:noProof/>
            <w:webHidden/>
          </w:rPr>
          <w:fldChar w:fldCharType="end"/>
        </w:r>
      </w:hyperlink>
    </w:p>
    <w:p w14:paraId="512103AB" w14:textId="159CD6FB" w:rsidR="00576BC3" w:rsidRDefault="00576BC3">
      <w:pPr>
        <w:pStyle w:val="TOC4"/>
        <w:rPr>
          <w:rFonts w:asciiTheme="minorHAnsi" w:eastAsiaTheme="minorEastAsia" w:hAnsiTheme="minorHAnsi" w:cstheme="minorBidi"/>
          <w:noProof/>
          <w:sz w:val="22"/>
          <w:szCs w:val="22"/>
        </w:rPr>
      </w:pPr>
      <w:hyperlink w:anchor="_Toc165474592" w:history="1">
        <w:r w:rsidRPr="001F256C">
          <w:rPr>
            <w:rStyle w:val="Hyperlink"/>
            <w:rFonts w:ascii="Cambria" w:hAnsi="Cambria"/>
            <w:noProof/>
          </w:rPr>
          <w:t>3.6</w:t>
        </w:r>
        <w:r>
          <w:rPr>
            <w:rFonts w:asciiTheme="minorHAnsi" w:eastAsiaTheme="minorEastAsia" w:hAnsiTheme="minorHAnsi" w:cstheme="minorBidi"/>
            <w:noProof/>
            <w:sz w:val="22"/>
            <w:szCs w:val="22"/>
          </w:rPr>
          <w:tab/>
        </w:r>
        <w:r w:rsidRPr="001F256C">
          <w:rPr>
            <w:rStyle w:val="Hyperlink"/>
            <w:rFonts w:ascii="Cambria" w:hAnsi="Cambria"/>
            <w:noProof/>
          </w:rPr>
          <w:t>Road Type</w:t>
        </w:r>
        <w:r>
          <w:rPr>
            <w:noProof/>
            <w:webHidden/>
          </w:rPr>
          <w:tab/>
        </w:r>
        <w:r>
          <w:rPr>
            <w:noProof/>
            <w:webHidden/>
          </w:rPr>
          <w:fldChar w:fldCharType="begin"/>
        </w:r>
        <w:r>
          <w:rPr>
            <w:noProof/>
            <w:webHidden/>
          </w:rPr>
          <w:instrText xml:space="preserve"> PAGEREF _Toc165474592 \h </w:instrText>
        </w:r>
        <w:r>
          <w:rPr>
            <w:noProof/>
            <w:webHidden/>
          </w:rPr>
        </w:r>
        <w:r>
          <w:rPr>
            <w:noProof/>
            <w:webHidden/>
          </w:rPr>
          <w:fldChar w:fldCharType="separate"/>
        </w:r>
        <w:r>
          <w:rPr>
            <w:noProof/>
            <w:webHidden/>
          </w:rPr>
          <w:t>8</w:t>
        </w:r>
        <w:r>
          <w:rPr>
            <w:noProof/>
            <w:webHidden/>
          </w:rPr>
          <w:fldChar w:fldCharType="end"/>
        </w:r>
      </w:hyperlink>
    </w:p>
    <w:p w14:paraId="7A969D52" w14:textId="00DFC449" w:rsidR="00576BC3" w:rsidRDefault="00576BC3">
      <w:pPr>
        <w:pStyle w:val="TOC4"/>
        <w:rPr>
          <w:rFonts w:asciiTheme="minorHAnsi" w:eastAsiaTheme="minorEastAsia" w:hAnsiTheme="minorHAnsi" w:cstheme="minorBidi"/>
          <w:noProof/>
          <w:sz w:val="22"/>
          <w:szCs w:val="22"/>
        </w:rPr>
      </w:pPr>
      <w:hyperlink w:anchor="_Toc165474593" w:history="1">
        <w:r w:rsidRPr="001F256C">
          <w:rPr>
            <w:rStyle w:val="Hyperlink"/>
            <w:rFonts w:ascii="Cambria" w:hAnsi="Cambria"/>
            <w:noProof/>
          </w:rPr>
          <w:t>3.7</w:t>
        </w:r>
        <w:r>
          <w:rPr>
            <w:rFonts w:asciiTheme="minorHAnsi" w:eastAsiaTheme="minorEastAsia" w:hAnsiTheme="minorHAnsi" w:cstheme="minorBidi"/>
            <w:noProof/>
            <w:sz w:val="22"/>
            <w:szCs w:val="22"/>
          </w:rPr>
          <w:tab/>
        </w:r>
        <w:r w:rsidRPr="001F256C">
          <w:rPr>
            <w:rStyle w:val="Hyperlink"/>
            <w:rFonts w:ascii="Cambria" w:hAnsi="Cambria"/>
            <w:noProof/>
          </w:rPr>
          <w:t>Pollutants and Processes</w:t>
        </w:r>
        <w:r>
          <w:rPr>
            <w:noProof/>
            <w:webHidden/>
          </w:rPr>
          <w:tab/>
        </w:r>
        <w:r>
          <w:rPr>
            <w:noProof/>
            <w:webHidden/>
          </w:rPr>
          <w:fldChar w:fldCharType="begin"/>
        </w:r>
        <w:r>
          <w:rPr>
            <w:noProof/>
            <w:webHidden/>
          </w:rPr>
          <w:instrText xml:space="preserve"> PAGEREF _Toc165474593 \h </w:instrText>
        </w:r>
        <w:r>
          <w:rPr>
            <w:noProof/>
            <w:webHidden/>
          </w:rPr>
        </w:r>
        <w:r>
          <w:rPr>
            <w:noProof/>
            <w:webHidden/>
          </w:rPr>
          <w:fldChar w:fldCharType="separate"/>
        </w:r>
        <w:r>
          <w:rPr>
            <w:noProof/>
            <w:webHidden/>
          </w:rPr>
          <w:t>8</w:t>
        </w:r>
        <w:r>
          <w:rPr>
            <w:noProof/>
            <w:webHidden/>
          </w:rPr>
          <w:fldChar w:fldCharType="end"/>
        </w:r>
      </w:hyperlink>
    </w:p>
    <w:p w14:paraId="7F1E49B2" w14:textId="54A6CC25" w:rsidR="00576BC3" w:rsidRDefault="00576BC3">
      <w:pPr>
        <w:pStyle w:val="TOC4"/>
        <w:rPr>
          <w:rFonts w:asciiTheme="minorHAnsi" w:eastAsiaTheme="minorEastAsia" w:hAnsiTheme="minorHAnsi" w:cstheme="minorBidi"/>
          <w:noProof/>
          <w:sz w:val="22"/>
          <w:szCs w:val="22"/>
        </w:rPr>
      </w:pPr>
      <w:hyperlink w:anchor="_Toc165474594" w:history="1">
        <w:r w:rsidRPr="001F256C">
          <w:rPr>
            <w:rStyle w:val="Hyperlink"/>
            <w:rFonts w:ascii="Cambria" w:hAnsi="Cambria"/>
            <w:noProof/>
          </w:rPr>
          <w:t>3.8</w:t>
        </w:r>
        <w:r>
          <w:rPr>
            <w:rFonts w:asciiTheme="minorHAnsi" w:eastAsiaTheme="minorEastAsia" w:hAnsiTheme="minorHAnsi" w:cstheme="minorBidi"/>
            <w:noProof/>
            <w:sz w:val="22"/>
            <w:szCs w:val="22"/>
          </w:rPr>
          <w:tab/>
        </w:r>
        <w:r w:rsidRPr="001F256C">
          <w:rPr>
            <w:rStyle w:val="Hyperlink"/>
            <w:rFonts w:ascii="Cambria" w:hAnsi="Cambria"/>
            <w:noProof/>
          </w:rPr>
          <w:t>General Output</w:t>
        </w:r>
        <w:r>
          <w:rPr>
            <w:noProof/>
            <w:webHidden/>
          </w:rPr>
          <w:tab/>
        </w:r>
        <w:r>
          <w:rPr>
            <w:noProof/>
            <w:webHidden/>
          </w:rPr>
          <w:fldChar w:fldCharType="begin"/>
        </w:r>
        <w:r>
          <w:rPr>
            <w:noProof/>
            <w:webHidden/>
          </w:rPr>
          <w:instrText xml:space="preserve"> PAGEREF _Toc165474594 \h </w:instrText>
        </w:r>
        <w:r>
          <w:rPr>
            <w:noProof/>
            <w:webHidden/>
          </w:rPr>
        </w:r>
        <w:r>
          <w:rPr>
            <w:noProof/>
            <w:webHidden/>
          </w:rPr>
          <w:fldChar w:fldCharType="separate"/>
        </w:r>
        <w:r>
          <w:rPr>
            <w:noProof/>
            <w:webHidden/>
          </w:rPr>
          <w:t>8</w:t>
        </w:r>
        <w:r>
          <w:rPr>
            <w:noProof/>
            <w:webHidden/>
          </w:rPr>
          <w:fldChar w:fldCharType="end"/>
        </w:r>
      </w:hyperlink>
    </w:p>
    <w:p w14:paraId="47FE3C0E" w14:textId="5B1096A4" w:rsidR="00576BC3" w:rsidRDefault="00576BC3">
      <w:pPr>
        <w:pStyle w:val="TOC4"/>
        <w:rPr>
          <w:rFonts w:asciiTheme="minorHAnsi" w:eastAsiaTheme="minorEastAsia" w:hAnsiTheme="minorHAnsi" w:cstheme="minorBidi"/>
          <w:noProof/>
          <w:sz w:val="22"/>
          <w:szCs w:val="22"/>
        </w:rPr>
      </w:pPr>
      <w:hyperlink w:anchor="_Toc165474595" w:history="1">
        <w:r w:rsidRPr="001F256C">
          <w:rPr>
            <w:rStyle w:val="Hyperlink"/>
            <w:rFonts w:ascii="Cambria" w:hAnsi="Cambria"/>
            <w:noProof/>
          </w:rPr>
          <w:t>3.9</w:t>
        </w:r>
        <w:r>
          <w:rPr>
            <w:rFonts w:asciiTheme="minorHAnsi" w:eastAsiaTheme="minorEastAsia" w:hAnsiTheme="minorHAnsi" w:cstheme="minorBidi"/>
            <w:noProof/>
            <w:sz w:val="22"/>
            <w:szCs w:val="22"/>
          </w:rPr>
          <w:tab/>
        </w:r>
        <w:r w:rsidRPr="001F256C">
          <w:rPr>
            <w:rStyle w:val="Hyperlink"/>
            <w:rFonts w:ascii="Cambria" w:hAnsi="Cambria"/>
            <w:noProof/>
          </w:rPr>
          <w:t>Output Emissions Detail</w:t>
        </w:r>
        <w:r>
          <w:rPr>
            <w:noProof/>
            <w:webHidden/>
          </w:rPr>
          <w:tab/>
        </w:r>
        <w:r>
          <w:rPr>
            <w:noProof/>
            <w:webHidden/>
          </w:rPr>
          <w:fldChar w:fldCharType="begin"/>
        </w:r>
        <w:r>
          <w:rPr>
            <w:noProof/>
            <w:webHidden/>
          </w:rPr>
          <w:instrText xml:space="preserve"> PAGEREF _Toc165474595 \h </w:instrText>
        </w:r>
        <w:r>
          <w:rPr>
            <w:noProof/>
            <w:webHidden/>
          </w:rPr>
        </w:r>
        <w:r>
          <w:rPr>
            <w:noProof/>
            <w:webHidden/>
          </w:rPr>
          <w:fldChar w:fldCharType="separate"/>
        </w:r>
        <w:r>
          <w:rPr>
            <w:noProof/>
            <w:webHidden/>
          </w:rPr>
          <w:t>8</w:t>
        </w:r>
        <w:r>
          <w:rPr>
            <w:noProof/>
            <w:webHidden/>
          </w:rPr>
          <w:fldChar w:fldCharType="end"/>
        </w:r>
      </w:hyperlink>
    </w:p>
    <w:p w14:paraId="7F52D1CE" w14:textId="0EF5AD47" w:rsidR="00576BC3" w:rsidRDefault="00576BC3">
      <w:pPr>
        <w:pStyle w:val="TOC4"/>
        <w:rPr>
          <w:rFonts w:asciiTheme="minorHAnsi" w:eastAsiaTheme="minorEastAsia" w:hAnsiTheme="minorHAnsi" w:cstheme="minorBidi"/>
          <w:noProof/>
          <w:sz w:val="22"/>
          <w:szCs w:val="22"/>
        </w:rPr>
      </w:pPr>
      <w:hyperlink w:anchor="_Toc165474596" w:history="1">
        <w:r w:rsidRPr="001F256C">
          <w:rPr>
            <w:rStyle w:val="Hyperlink"/>
            <w:rFonts w:ascii="Cambria" w:hAnsi="Cambria"/>
            <w:noProof/>
          </w:rPr>
          <w:t>3.10</w:t>
        </w:r>
        <w:r>
          <w:rPr>
            <w:rFonts w:asciiTheme="minorHAnsi" w:eastAsiaTheme="minorEastAsia" w:hAnsiTheme="minorHAnsi" w:cstheme="minorBidi"/>
            <w:noProof/>
            <w:sz w:val="22"/>
            <w:szCs w:val="22"/>
          </w:rPr>
          <w:tab/>
        </w:r>
        <w:r w:rsidRPr="001F256C">
          <w:rPr>
            <w:rStyle w:val="Hyperlink"/>
            <w:rFonts w:ascii="Cambria" w:hAnsi="Cambria"/>
            <w:noProof/>
          </w:rPr>
          <w:t>Create Input Database</w:t>
        </w:r>
        <w:r>
          <w:rPr>
            <w:noProof/>
            <w:webHidden/>
          </w:rPr>
          <w:tab/>
        </w:r>
        <w:r>
          <w:rPr>
            <w:noProof/>
            <w:webHidden/>
          </w:rPr>
          <w:fldChar w:fldCharType="begin"/>
        </w:r>
        <w:r>
          <w:rPr>
            <w:noProof/>
            <w:webHidden/>
          </w:rPr>
          <w:instrText xml:space="preserve"> PAGEREF _Toc165474596 \h </w:instrText>
        </w:r>
        <w:r>
          <w:rPr>
            <w:noProof/>
            <w:webHidden/>
          </w:rPr>
        </w:r>
        <w:r>
          <w:rPr>
            <w:noProof/>
            <w:webHidden/>
          </w:rPr>
          <w:fldChar w:fldCharType="separate"/>
        </w:r>
        <w:r>
          <w:rPr>
            <w:noProof/>
            <w:webHidden/>
          </w:rPr>
          <w:t>9</w:t>
        </w:r>
        <w:r>
          <w:rPr>
            <w:noProof/>
            <w:webHidden/>
          </w:rPr>
          <w:fldChar w:fldCharType="end"/>
        </w:r>
      </w:hyperlink>
    </w:p>
    <w:p w14:paraId="2747BB2E" w14:textId="1AFF62E2" w:rsidR="00576BC3" w:rsidRDefault="00576BC3">
      <w:pPr>
        <w:pStyle w:val="TOC4"/>
        <w:rPr>
          <w:rFonts w:asciiTheme="minorHAnsi" w:eastAsiaTheme="minorEastAsia" w:hAnsiTheme="minorHAnsi" w:cstheme="minorBidi"/>
          <w:noProof/>
          <w:sz w:val="22"/>
          <w:szCs w:val="22"/>
        </w:rPr>
      </w:pPr>
      <w:hyperlink w:anchor="_Toc165474597" w:history="1">
        <w:r w:rsidRPr="001F256C">
          <w:rPr>
            <w:rStyle w:val="Hyperlink"/>
            <w:rFonts w:ascii="Cambria" w:hAnsi="Cambria"/>
            <w:noProof/>
          </w:rPr>
          <w:t>3.11</w:t>
        </w:r>
        <w:r>
          <w:rPr>
            <w:rFonts w:asciiTheme="minorHAnsi" w:eastAsiaTheme="minorEastAsia" w:hAnsiTheme="minorHAnsi" w:cstheme="minorBidi"/>
            <w:noProof/>
            <w:sz w:val="22"/>
            <w:szCs w:val="22"/>
          </w:rPr>
          <w:tab/>
        </w:r>
        <w:r w:rsidRPr="001F256C">
          <w:rPr>
            <w:rStyle w:val="Hyperlink"/>
            <w:rFonts w:ascii="Cambria" w:hAnsi="Cambria"/>
            <w:noProof/>
          </w:rPr>
          <w:t>Advanced Features</w:t>
        </w:r>
        <w:r>
          <w:rPr>
            <w:noProof/>
            <w:webHidden/>
          </w:rPr>
          <w:tab/>
        </w:r>
        <w:r>
          <w:rPr>
            <w:noProof/>
            <w:webHidden/>
          </w:rPr>
          <w:fldChar w:fldCharType="begin"/>
        </w:r>
        <w:r>
          <w:rPr>
            <w:noProof/>
            <w:webHidden/>
          </w:rPr>
          <w:instrText xml:space="preserve"> PAGEREF _Toc165474597 \h </w:instrText>
        </w:r>
        <w:r>
          <w:rPr>
            <w:noProof/>
            <w:webHidden/>
          </w:rPr>
        </w:r>
        <w:r>
          <w:rPr>
            <w:noProof/>
            <w:webHidden/>
          </w:rPr>
          <w:fldChar w:fldCharType="separate"/>
        </w:r>
        <w:r>
          <w:rPr>
            <w:noProof/>
            <w:webHidden/>
          </w:rPr>
          <w:t>9</w:t>
        </w:r>
        <w:r>
          <w:rPr>
            <w:noProof/>
            <w:webHidden/>
          </w:rPr>
          <w:fldChar w:fldCharType="end"/>
        </w:r>
      </w:hyperlink>
    </w:p>
    <w:p w14:paraId="05E4AA8F" w14:textId="5188E19A" w:rsidR="00576BC3" w:rsidRDefault="00576BC3">
      <w:pPr>
        <w:pStyle w:val="TOC3"/>
        <w:rPr>
          <w:rFonts w:asciiTheme="minorHAnsi" w:eastAsiaTheme="minorEastAsia" w:hAnsiTheme="minorHAnsi" w:cstheme="minorBidi"/>
          <w:noProof/>
          <w:sz w:val="22"/>
          <w:szCs w:val="22"/>
        </w:rPr>
      </w:pPr>
      <w:hyperlink w:anchor="_Toc165474598" w:history="1">
        <w:r w:rsidRPr="001F256C">
          <w:rPr>
            <w:rStyle w:val="Hyperlink"/>
            <w:rFonts w:ascii="Cambria" w:hAnsi="Cambria"/>
            <w:noProof/>
          </w:rPr>
          <w:t>4</w:t>
        </w:r>
        <w:r>
          <w:rPr>
            <w:rFonts w:asciiTheme="minorHAnsi" w:eastAsiaTheme="minorEastAsia" w:hAnsiTheme="minorHAnsi" w:cstheme="minorBidi"/>
            <w:noProof/>
            <w:sz w:val="22"/>
            <w:szCs w:val="22"/>
          </w:rPr>
          <w:tab/>
        </w:r>
        <w:r w:rsidRPr="001F256C">
          <w:rPr>
            <w:rStyle w:val="Hyperlink"/>
            <w:rFonts w:ascii="Cambria" w:hAnsi="Cambria"/>
            <w:noProof/>
          </w:rPr>
          <w:t>County Data Manager</w:t>
        </w:r>
        <w:r>
          <w:rPr>
            <w:noProof/>
            <w:webHidden/>
          </w:rPr>
          <w:tab/>
        </w:r>
        <w:r>
          <w:rPr>
            <w:noProof/>
            <w:webHidden/>
          </w:rPr>
          <w:fldChar w:fldCharType="begin"/>
        </w:r>
        <w:r>
          <w:rPr>
            <w:noProof/>
            <w:webHidden/>
          </w:rPr>
          <w:instrText xml:space="preserve"> PAGEREF _Toc165474598 \h </w:instrText>
        </w:r>
        <w:r>
          <w:rPr>
            <w:noProof/>
            <w:webHidden/>
          </w:rPr>
        </w:r>
        <w:r>
          <w:rPr>
            <w:noProof/>
            <w:webHidden/>
          </w:rPr>
          <w:fldChar w:fldCharType="separate"/>
        </w:r>
        <w:r>
          <w:rPr>
            <w:noProof/>
            <w:webHidden/>
          </w:rPr>
          <w:t>9</w:t>
        </w:r>
        <w:r>
          <w:rPr>
            <w:noProof/>
            <w:webHidden/>
          </w:rPr>
          <w:fldChar w:fldCharType="end"/>
        </w:r>
      </w:hyperlink>
    </w:p>
    <w:p w14:paraId="306FD112" w14:textId="4C2D9C3C" w:rsidR="00576BC3" w:rsidRDefault="00576BC3">
      <w:pPr>
        <w:pStyle w:val="TOC4"/>
        <w:rPr>
          <w:rFonts w:asciiTheme="minorHAnsi" w:eastAsiaTheme="minorEastAsia" w:hAnsiTheme="minorHAnsi" w:cstheme="minorBidi"/>
          <w:noProof/>
          <w:sz w:val="22"/>
          <w:szCs w:val="22"/>
        </w:rPr>
      </w:pPr>
      <w:hyperlink w:anchor="_Toc165474599" w:history="1">
        <w:r w:rsidRPr="001F256C">
          <w:rPr>
            <w:rStyle w:val="Hyperlink"/>
            <w:rFonts w:ascii="Cambria" w:hAnsi="Cambria"/>
            <w:noProof/>
          </w:rPr>
          <w:t>4.1</w:t>
        </w:r>
        <w:r>
          <w:rPr>
            <w:rFonts w:asciiTheme="minorHAnsi" w:eastAsiaTheme="minorEastAsia" w:hAnsiTheme="minorHAnsi" w:cstheme="minorBidi"/>
            <w:noProof/>
            <w:sz w:val="22"/>
            <w:szCs w:val="22"/>
          </w:rPr>
          <w:tab/>
        </w:r>
        <w:r w:rsidRPr="001F256C">
          <w:rPr>
            <w:rStyle w:val="Hyperlink"/>
            <w:rFonts w:ascii="Cambria" w:hAnsi="Cambria"/>
            <w:noProof/>
          </w:rPr>
          <w:t>Meteorology Data Importer</w:t>
        </w:r>
        <w:r>
          <w:rPr>
            <w:noProof/>
            <w:webHidden/>
          </w:rPr>
          <w:tab/>
        </w:r>
        <w:r>
          <w:rPr>
            <w:noProof/>
            <w:webHidden/>
          </w:rPr>
          <w:fldChar w:fldCharType="begin"/>
        </w:r>
        <w:r>
          <w:rPr>
            <w:noProof/>
            <w:webHidden/>
          </w:rPr>
          <w:instrText xml:space="preserve"> PAGEREF _Toc165474599 \h </w:instrText>
        </w:r>
        <w:r>
          <w:rPr>
            <w:noProof/>
            <w:webHidden/>
          </w:rPr>
        </w:r>
        <w:r>
          <w:rPr>
            <w:noProof/>
            <w:webHidden/>
          </w:rPr>
          <w:fldChar w:fldCharType="separate"/>
        </w:r>
        <w:r>
          <w:rPr>
            <w:noProof/>
            <w:webHidden/>
          </w:rPr>
          <w:t>9</w:t>
        </w:r>
        <w:r>
          <w:rPr>
            <w:noProof/>
            <w:webHidden/>
          </w:rPr>
          <w:fldChar w:fldCharType="end"/>
        </w:r>
      </w:hyperlink>
    </w:p>
    <w:p w14:paraId="4CB45DF4" w14:textId="2446A676" w:rsidR="00576BC3" w:rsidRDefault="00576BC3">
      <w:pPr>
        <w:pStyle w:val="TOC4"/>
        <w:rPr>
          <w:rFonts w:asciiTheme="minorHAnsi" w:eastAsiaTheme="minorEastAsia" w:hAnsiTheme="minorHAnsi" w:cstheme="minorBidi"/>
          <w:noProof/>
          <w:sz w:val="22"/>
          <w:szCs w:val="22"/>
        </w:rPr>
      </w:pPr>
      <w:hyperlink w:anchor="_Toc165474600" w:history="1">
        <w:r w:rsidRPr="001F256C">
          <w:rPr>
            <w:rStyle w:val="Hyperlink"/>
            <w:rFonts w:ascii="Cambria" w:hAnsi="Cambria"/>
            <w:noProof/>
          </w:rPr>
          <w:t>4.2</w:t>
        </w:r>
        <w:r>
          <w:rPr>
            <w:rFonts w:asciiTheme="minorHAnsi" w:eastAsiaTheme="minorEastAsia" w:hAnsiTheme="minorHAnsi" w:cstheme="minorBidi"/>
            <w:noProof/>
            <w:sz w:val="22"/>
            <w:szCs w:val="22"/>
          </w:rPr>
          <w:tab/>
        </w:r>
        <w:r w:rsidRPr="001F256C">
          <w:rPr>
            <w:rStyle w:val="Hyperlink"/>
            <w:rFonts w:ascii="Cambria" w:hAnsi="Cambria"/>
            <w:noProof/>
          </w:rPr>
          <w:t>Source Type Population Importer</w:t>
        </w:r>
        <w:r>
          <w:rPr>
            <w:noProof/>
            <w:webHidden/>
          </w:rPr>
          <w:tab/>
        </w:r>
        <w:r>
          <w:rPr>
            <w:noProof/>
            <w:webHidden/>
          </w:rPr>
          <w:fldChar w:fldCharType="begin"/>
        </w:r>
        <w:r>
          <w:rPr>
            <w:noProof/>
            <w:webHidden/>
          </w:rPr>
          <w:instrText xml:space="preserve"> PAGEREF _Toc165474600 \h </w:instrText>
        </w:r>
        <w:r>
          <w:rPr>
            <w:noProof/>
            <w:webHidden/>
          </w:rPr>
        </w:r>
        <w:r>
          <w:rPr>
            <w:noProof/>
            <w:webHidden/>
          </w:rPr>
          <w:fldChar w:fldCharType="separate"/>
        </w:r>
        <w:r>
          <w:rPr>
            <w:noProof/>
            <w:webHidden/>
          </w:rPr>
          <w:t>9</w:t>
        </w:r>
        <w:r>
          <w:rPr>
            <w:noProof/>
            <w:webHidden/>
          </w:rPr>
          <w:fldChar w:fldCharType="end"/>
        </w:r>
      </w:hyperlink>
    </w:p>
    <w:p w14:paraId="3E853F3E" w14:textId="719E72F8" w:rsidR="00576BC3" w:rsidRDefault="00576BC3">
      <w:pPr>
        <w:pStyle w:val="TOC4"/>
        <w:rPr>
          <w:rFonts w:asciiTheme="minorHAnsi" w:eastAsiaTheme="minorEastAsia" w:hAnsiTheme="minorHAnsi" w:cstheme="minorBidi"/>
          <w:noProof/>
          <w:sz w:val="22"/>
          <w:szCs w:val="22"/>
        </w:rPr>
      </w:pPr>
      <w:hyperlink w:anchor="_Toc165474601" w:history="1">
        <w:r w:rsidRPr="001F256C">
          <w:rPr>
            <w:rStyle w:val="Hyperlink"/>
            <w:rFonts w:ascii="Cambria" w:hAnsi="Cambria"/>
            <w:noProof/>
          </w:rPr>
          <w:t>4.3</w:t>
        </w:r>
        <w:r>
          <w:rPr>
            <w:rFonts w:asciiTheme="minorHAnsi" w:eastAsiaTheme="minorEastAsia" w:hAnsiTheme="minorHAnsi" w:cstheme="minorBidi"/>
            <w:noProof/>
            <w:sz w:val="22"/>
            <w:szCs w:val="22"/>
          </w:rPr>
          <w:tab/>
        </w:r>
        <w:r w:rsidRPr="001F256C">
          <w:rPr>
            <w:rStyle w:val="Hyperlink"/>
            <w:rFonts w:ascii="Cambria" w:hAnsi="Cambria"/>
            <w:noProof/>
          </w:rPr>
          <w:t>Age Distribution Importer</w:t>
        </w:r>
        <w:r>
          <w:rPr>
            <w:noProof/>
            <w:webHidden/>
          </w:rPr>
          <w:tab/>
        </w:r>
        <w:r>
          <w:rPr>
            <w:noProof/>
            <w:webHidden/>
          </w:rPr>
          <w:fldChar w:fldCharType="begin"/>
        </w:r>
        <w:r>
          <w:rPr>
            <w:noProof/>
            <w:webHidden/>
          </w:rPr>
          <w:instrText xml:space="preserve"> PAGEREF _Toc165474601 \h </w:instrText>
        </w:r>
        <w:r>
          <w:rPr>
            <w:noProof/>
            <w:webHidden/>
          </w:rPr>
        </w:r>
        <w:r>
          <w:rPr>
            <w:noProof/>
            <w:webHidden/>
          </w:rPr>
          <w:fldChar w:fldCharType="separate"/>
        </w:r>
        <w:r>
          <w:rPr>
            <w:noProof/>
            <w:webHidden/>
          </w:rPr>
          <w:t>10</w:t>
        </w:r>
        <w:r>
          <w:rPr>
            <w:noProof/>
            <w:webHidden/>
          </w:rPr>
          <w:fldChar w:fldCharType="end"/>
        </w:r>
      </w:hyperlink>
    </w:p>
    <w:p w14:paraId="18D8130E" w14:textId="3025DA40" w:rsidR="00576BC3" w:rsidRDefault="00576BC3">
      <w:pPr>
        <w:pStyle w:val="TOC4"/>
        <w:rPr>
          <w:rFonts w:asciiTheme="minorHAnsi" w:eastAsiaTheme="minorEastAsia" w:hAnsiTheme="minorHAnsi" w:cstheme="minorBidi"/>
          <w:noProof/>
          <w:sz w:val="22"/>
          <w:szCs w:val="22"/>
        </w:rPr>
      </w:pPr>
      <w:hyperlink w:anchor="_Toc165474602" w:history="1">
        <w:r w:rsidRPr="001F256C">
          <w:rPr>
            <w:rStyle w:val="Hyperlink"/>
            <w:rFonts w:ascii="Cambria" w:hAnsi="Cambria"/>
            <w:noProof/>
          </w:rPr>
          <w:t>4.4</w:t>
        </w:r>
        <w:r>
          <w:rPr>
            <w:rFonts w:asciiTheme="minorHAnsi" w:eastAsiaTheme="minorEastAsia" w:hAnsiTheme="minorHAnsi" w:cstheme="minorBidi"/>
            <w:noProof/>
            <w:sz w:val="22"/>
            <w:szCs w:val="22"/>
          </w:rPr>
          <w:tab/>
        </w:r>
        <w:r w:rsidRPr="001F256C">
          <w:rPr>
            <w:rStyle w:val="Hyperlink"/>
            <w:rFonts w:ascii="Cambria" w:hAnsi="Cambria"/>
            <w:noProof/>
          </w:rPr>
          <w:t>Vehicle Type VMT and VMT Fractions</w:t>
        </w:r>
        <w:r>
          <w:rPr>
            <w:noProof/>
            <w:webHidden/>
          </w:rPr>
          <w:tab/>
        </w:r>
        <w:r>
          <w:rPr>
            <w:noProof/>
            <w:webHidden/>
          </w:rPr>
          <w:fldChar w:fldCharType="begin"/>
        </w:r>
        <w:r>
          <w:rPr>
            <w:noProof/>
            <w:webHidden/>
          </w:rPr>
          <w:instrText xml:space="preserve"> PAGEREF _Toc165474602 \h </w:instrText>
        </w:r>
        <w:r>
          <w:rPr>
            <w:noProof/>
            <w:webHidden/>
          </w:rPr>
        </w:r>
        <w:r>
          <w:rPr>
            <w:noProof/>
            <w:webHidden/>
          </w:rPr>
          <w:fldChar w:fldCharType="separate"/>
        </w:r>
        <w:r>
          <w:rPr>
            <w:noProof/>
            <w:webHidden/>
          </w:rPr>
          <w:t>10</w:t>
        </w:r>
        <w:r>
          <w:rPr>
            <w:noProof/>
            <w:webHidden/>
          </w:rPr>
          <w:fldChar w:fldCharType="end"/>
        </w:r>
      </w:hyperlink>
    </w:p>
    <w:p w14:paraId="345FB848" w14:textId="2908791B" w:rsidR="00576BC3" w:rsidRDefault="00576BC3">
      <w:pPr>
        <w:pStyle w:val="TOC4"/>
        <w:rPr>
          <w:rFonts w:asciiTheme="minorHAnsi" w:eastAsiaTheme="minorEastAsia" w:hAnsiTheme="minorHAnsi" w:cstheme="minorBidi"/>
          <w:noProof/>
          <w:sz w:val="22"/>
          <w:szCs w:val="22"/>
        </w:rPr>
      </w:pPr>
      <w:hyperlink w:anchor="_Toc165474603" w:history="1">
        <w:r w:rsidRPr="001F256C">
          <w:rPr>
            <w:rStyle w:val="Hyperlink"/>
            <w:rFonts w:ascii="Cambria" w:hAnsi="Cambria"/>
            <w:noProof/>
          </w:rPr>
          <w:t>4.5</w:t>
        </w:r>
        <w:r>
          <w:rPr>
            <w:rFonts w:asciiTheme="minorHAnsi" w:eastAsiaTheme="minorEastAsia" w:hAnsiTheme="minorHAnsi" w:cstheme="minorBidi"/>
            <w:noProof/>
            <w:sz w:val="22"/>
            <w:szCs w:val="22"/>
          </w:rPr>
          <w:tab/>
        </w:r>
        <w:r w:rsidRPr="001F256C">
          <w:rPr>
            <w:rStyle w:val="Hyperlink"/>
            <w:rFonts w:ascii="Cambria" w:hAnsi="Cambria"/>
            <w:noProof/>
          </w:rPr>
          <w:t>Average Speed Distribution Importer</w:t>
        </w:r>
        <w:r>
          <w:rPr>
            <w:noProof/>
            <w:webHidden/>
          </w:rPr>
          <w:tab/>
        </w:r>
        <w:r>
          <w:rPr>
            <w:noProof/>
            <w:webHidden/>
          </w:rPr>
          <w:fldChar w:fldCharType="begin"/>
        </w:r>
        <w:r>
          <w:rPr>
            <w:noProof/>
            <w:webHidden/>
          </w:rPr>
          <w:instrText xml:space="preserve"> PAGEREF _Toc165474603 \h </w:instrText>
        </w:r>
        <w:r>
          <w:rPr>
            <w:noProof/>
            <w:webHidden/>
          </w:rPr>
        </w:r>
        <w:r>
          <w:rPr>
            <w:noProof/>
            <w:webHidden/>
          </w:rPr>
          <w:fldChar w:fldCharType="separate"/>
        </w:r>
        <w:r>
          <w:rPr>
            <w:noProof/>
            <w:webHidden/>
          </w:rPr>
          <w:t>11</w:t>
        </w:r>
        <w:r>
          <w:rPr>
            <w:noProof/>
            <w:webHidden/>
          </w:rPr>
          <w:fldChar w:fldCharType="end"/>
        </w:r>
      </w:hyperlink>
    </w:p>
    <w:p w14:paraId="572D84D6" w14:textId="16423F19" w:rsidR="00576BC3" w:rsidRDefault="00576BC3">
      <w:pPr>
        <w:pStyle w:val="TOC4"/>
        <w:rPr>
          <w:rFonts w:asciiTheme="minorHAnsi" w:eastAsiaTheme="minorEastAsia" w:hAnsiTheme="minorHAnsi" w:cstheme="minorBidi"/>
          <w:noProof/>
          <w:sz w:val="22"/>
          <w:szCs w:val="22"/>
        </w:rPr>
      </w:pPr>
      <w:hyperlink w:anchor="_Toc165474604" w:history="1">
        <w:r w:rsidRPr="001F256C">
          <w:rPr>
            <w:rStyle w:val="Hyperlink"/>
            <w:rFonts w:ascii="Cambria" w:hAnsi="Cambria"/>
            <w:noProof/>
          </w:rPr>
          <w:t>4.6</w:t>
        </w:r>
        <w:r>
          <w:rPr>
            <w:rFonts w:asciiTheme="minorHAnsi" w:eastAsiaTheme="minorEastAsia" w:hAnsiTheme="minorHAnsi" w:cstheme="minorBidi"/>
            <w:noProof/>
            <w:sz w:val="22"/>
            <w:szCs w:val="22"/>
          </w:rPr>
          <w:tab/>
        </w:r>
        <w:r w:rsidRPr="001F256C">
          <w:rPr>
            <w:rStyle w:val="Hyperlink"/>
            <w:rFonts w:ascii="Cambria" w:hAnsi="Cambria"/>
            <w:noProof/>
          </w:rPr>
          <w:t>Road Type Distribution Importer</w:t>
        </w:r>
        <w:r>
          <w:rPr>
            <w:noProof/>
            <w:webHidden/>
          </w:rPr>
          <w:tab/>
        </w:r>
        <w:r>
          <w:rPr>
            <w:noProof/>
            <w:webHidden/>
          </w:rPr>
          <w:fldChar w:fldCharType="begin"/>
        </w:r>
        <w:r>
          <w:rPr>
            <w:noProof/>
            <w:webHidden/>
          </w:rPr>
          <w:instrText xml:space="preserve"> PAGEREF _Toc165474604 \h </w:instrText>
        </w:r>
        <w:r>
          <w:rPr>
            <w:noProof/>
            <w:webHidden/>
          </w:rPr>
        </w:r>
        <w:r>
          <w:rPr>
            <w:noProof/>
            <w:webHidden/>
          </w:rPr>
          <w:fldChar w:fldCharType="separate"/>
        </w:r>
        <w:r>
          <w:rPr>
            <w:noProof/>
            <w:webHidden/>
          </w:rPr>
          <w:t>12</w:t>
        </w:r>
        <w:r>
          <w:rPr>
            <w:noProof/>
            <w:webHidden/>
          </w:rPr>
          <w:fldChar w:fldCharType="end"/>
        </w:r>
      </w:hyperlink>
    </w:p>
    <w:p w14:paraId="084DE80D" w14:textId="67E31790" w:rsidR="00576BC3" w:rsidRDefault="00576BC3">
      <w:pPr>
        <w:pStyle w:val="TOC4"/>
        <w:rPr>
          <w:rFonts w:asciiTheme="minorHAnsi" w:eastAsiaTheme="minorEastAsia" w:hAnsiTheme="minorHAnsi" w:cstheme="minorBidi"/>
          <w:noProof/>
          <w:sz w:val="22"/>
          <w:szCs w:val="22"/>
        </w:rPr>
      </w:pPr>
      <w:hyperlink w:anchor="_Toc165474605" w:history="1">
        <w:r w:rsidRPr="001F256C">
          <w:rPr>
            <w:rStyle w:val="Hyperlink"/>
            <w:rFonts w:ascii="Cambria" w:hAnsi="Cambria"/>
            <w:noProof/>
          </w:rPr>
          <w:t>4.7</w:t>
        </w:r>
        <w:r>
          <w:rPr>
            <w:rFonts w:asciiTheme="minorHAnsi" w:eastAsiaTheme="minorEastAsia" w:hAnsiTheme="minorHAnsi" w:cstheme="minorBidi"/>
            <w:noProof/>
            <w:sz w:val="22"/>
            <w:szCs w:val="22"/>
          </w:rPr>
          <w:tab/>
        </w:r>
        <w:r w:rsidRPr="001F256C">
          <w:rPr>
            <w:rStyle w:val="Hyperlink"/>
            <w:rFonts w:ascii="Cambria" w:hAnsi="Cambria"/>
            <w:noProof/>
          </w:rPr>
          <w:t>Fuel Supply, Fuel Formulation, and Fuel Usage Importer</w:t>
        </w:r>
        <w:r>
          <w:rPr>
            <w:noProof/>
            <w:webHidden/>
          </w:rPr>
          <w:tab/>
        </w:r>
        <w:r>
          <w:rPr>
            <w:noProof/>
            <w:webHidden/>
          </w:rPr>
          <w:fldChar w:fldCharType="begin"/>
        </w:r>
        <w:r>
          <w:rPr>
            <w:noProof/>
            <w:webHidden/>
          </w:rPr>
          <w:instrText xml:space="preserve"> PAGEREF _Toc165474605 \h </w:instrText>
        </w:r>
        <w:r>
          <w:rPr>
            <w:noProof/>
            <w:webHidden/>
          </w:rPr>
        </w:r>
        <w:r>
          <w:rPr>
            <w:noProof/>
            <w:webHidden/>
          </w:rPr>
          <w:fldChar w:fldCharType="separate"/>
        </w:r>
        <w:r>
          <w:rPr>
            <w:noProof/>
            <w:webHidden/>
          </w:rPr>
          <w:t>12</w:t>
        </w:r>
        <w:r>
          <w:rPr>
            <w:noProof/>
            <w:webHidden/>
          </w:rPr>
          <w:fldChar w:fldCharType="end"/>
        </w:r>
      </w:hyperlink>
    </w:p>
    <w:p w14:paraId="2FCBFA30" w14:textId="140A5680" w:rsidR="00576BC3" w:rsidRDefault="00576BC3">
      <w:pPr>
        <w:pStyle w:val="TOC4"/>
        <w:rPr>
          <w:rFonts w:asciiTheme="minorHAnsi" w:eastAsiaTheme="minorEastAsia" w:hAnsiTheme="minorHAnsi" w:cstheme="minorBidi"/>
          <w:noProof/>
          <w:sz w:val="22"/>
          <w:szCs w:val="22"/>
        </w:rPr>
      </w:pPr>
      <w:hyperlink w:anchor="_Toc165474606" w:history="1">
        <w:r w:rsidRPr="001F256C">
          <w:rPr>
            <w:rStyle w:val="Hyperlink"/>
            <w:rFonts w:ascii="Cambria" w:hAnsi="Cambria"/>
            <w:noProof/>
          </w:rPr>
          <w:t>4.8</w:t>
        </w:r>
        <w:r>
          <w:rPr>
            <w:rFonts w:asciiTheme="minorHAnsi" w:eastAsiaTheme="minorEastAsia" w:hAnsiTheme="minorHAnsi" w:cstheme="minorBidi"/>
            <w:noProof/>
            <w:sz w:val="22"/>
            <w:szCs w:val="22"/>
          </w:rPr>
          <w:tab/>
        </w:r>
        <w:r w:rsidRPr="001F256C">
          <w:rPr>
            <w:rStyle w:val="Hyperlink"/>
            <w:rFonts w:ascii="Cambria" w:hAnsi="Cambria"/>
            <w:noProof/>
          </w:rPr>
          <w:t>Alternate Vehicle Fuel and Technology (AVFT) Importer</w:t>
        </w:r>
        <w:r>
          <w:rPr>
            <w:noProof/>
            <w:webHidden/>
          </w:rPr>
          <w:tab/>
        </w:r>
        <w:r>
          <w:rPr>
            <w:noProof/>
            <w:webHidden/>
          </w:rPr>
          <w:fldChar w:fldCharType="begin"/>
        </w:r>
        <w:r>
          <w:rPr>
            <w:noProof/>
            <w:webHidden/>
          </w:rPr>
          <w:instrText xml:space="preserve"> PAGEREF _Toc165474606 \h </w:instrText>
        </w:r>
        <w:r>
          <w:rPr>
            <w:noProof/>
            <w:webHidden/>
          </w:rPr>
        </w:r>
        <w:r>
          <w:rPr>
            <w:noProof/>
            <w:webHidden/>
          </w:rPr>
          <w:fldChar w:fldCharType="separate"/>
        </w:r>
        <w:r>
          <w:rPr>
            <w:noProof/>
            <w:webHidden/>
          </w:rPr>
          <w:t>12</w:t>
        </w:r>
        <w:r>
          <w:rPr>
            <w:noProof/>
            <w:webHidden/>
          </w:rPr>
          <w:fldChar w:fldCharType="end"/>
        </w:r>
      </w:hyperlink>
    </w:p>
    <w:p w14:paraId="3F49D782" w14:textId="666D4833" w:rsidR="00576BC3" w:rsidRDefault="00576BC3">
      <w:pPr>
        <w:pStyle w:val="TOC4"/>
        <w:rPr>
          <w:rFonts w:asciiTheme="minorHAnsi" w:eastAsiaTheme="minorEastAsia" w:hAnsiTheme="minorHAnsi" w:cstheme="minorBidi"/>
          <w:noProof/>
          <w:sz w:val="22"/>
          <w:szCs w:val="22"/>
        </w:rPr>
      </w:pPr>
      <w:hyperlink w:anchor="_Toc165474607" w:history="1">
        <w:r w:rsidRPr="001F256C">
          <w:rPr>
            <w:rStyle w:val="Hyperlink"/>
            <w:rFonts w:ascii="Cambria" w:hAnsi="Cambria"/>
            <w:noProof/>
          </w:rPr>
          <w:t>4.9</w:t>
        </w:r>
        <w:r>
          <w:rPr>
            <w:rFonts w:asciiTheme="minorHAnsi" w:eastAsiaTheme="minorEastAsia" w:hAnsiTheme="minorHAnsi" w:cstheme="minorBidi"/>
            <w:noProof/>
            <w:sz w:val="22"/>
            <w:szCs w:val="22"/>
          </w:rPr>
          <w:tab/>
        </w:r>
        <w:r w:rsidRPr="001F256C">
          <w:rPr>
            <w:rStyle w:val="Hyperlink"/>
            <w:rFonts w:ascii="Cambria" w:hAnsi="Cambria"/>
            <w:noProof/>
          </w:rPr>
          <w:t>Inspection and Maintenance (I/M) Importer</w:t>
        </w:r>
        <w:r>
          <w:rPr>
            <w:noProof/>
            <w:webHidden/>
          </w:rPr>
          <w:tab/>
        </w:r>
        <w:r>
          <w:rPr>
            <w:noProof/>
            <w:webHidden/>
          </w:rPr>
          <w:fldChar w:fldCharType="begin"/>
        </w:r>
        <w:r>
          <w:rPr>
            <w:noProof/>
            <w:webHidden/>
          </w:rPr>
          <w:instrText xml:space="preserve"> PAGEREF _Toc165474607 \h </w:instrText>
        </w:r>
        <w:r>
          <w:rPr>
            <w:noProof/>
            <w:webHidden/>
          </w:rPr>
        </w:r>
        <w:r>
          <w:rPr>
            <w:noProof/>
            <w:webHidden/>
          </w:rPr>
          <w:fldChar w:fldCharType="separate"/>
        </w:r>
        <w:r>
          <w:rPr>
            <w:noProof/>
            <w:webHidden/>
          </w:rPr>
          <w:t>12</w:t>
        </w:r>
        <w:r>
          <w:rPr>
            <w:noProof/>
            <w:webHidden/>
          </w:rPr>
          <w:fldChar w:fldCharType="end"/>
        </w:r>
      </w:hyperlink>
    </w:p>
    <w:p w14:paraId="0EDD686D" w14:textId="41DC52AA" w:rsidR="00576BC3" w:rsidRDefault="00576BC3">
      <w:pPr>
        <w:pStyle w:val="TOC3"/>
        <w:rPr>
          <w:rFonts w:asciiTheme="minorHAnsi" w:eastAsiaTheme="minorEastAsia" w:hAnsiTheme="minorHAnsi" w:cstheme="minorBidi"/>
          <w:noProof/>
          <w:sz w:val="22"/>
          <w:szCs w:val="22"/>
        </w:rPr>
      </w:pPr>
      <w:hyperlink w:anchor="_Toc165474608" w:history="1">
        <w:r w:rsidRPr="001F256C">
          <w:rPr>
            <w:rStyle w:val="Hyperlink"/>
            <w:rFonts w:ascii="Cambria" w:hAnsi="Cambria"/>
            <w:noProof/>
          </w:rPr>
          <w:t>5</w:t>
        </w:r>
        <w:r>
          <w:rPr>
            <w:rFonts w:asciiTheme="minorHAnsi" w:eastAsiaTheme="minorEastAsia" w:hAnsiTheme="minorHAnsi" w:cstheme="minorBidi"/>
            <w:noProof/>
            <w:sz w:val="22"/>
            <w:szCs w:val="22"/>
          </w:rPr>
          <w:tab/>
        </w:r>
        <w:r w:rsidRPr="001F256C">
          <w:rPr>
            <w:rStyle w:val="Hyperlink"/>
            <w:rFonts w:ascii="Cambria" w:hAnsi="Cambria"/>
            <w:noProof/>
          </w:rPr>
          <w:t>Summary Results and Conclusions</w:t>
        </w:r>
        <w:r>
          <w:rPr>
            <w:noProof/>
            <w:webHidden/>
          </w:rPr>
          <w:tab/>
        </w:r>
        <w:r>
          <w:rPr>
            <w:noProof/>
            <w:webHidden/>
          </w:rPr>
          <w:fldChar w:fldCharType="begin"/>
        </w:r>
        <w:r>
          <w:rPr>
            <w:noProof/>
            <w:webHidden/>
          </w:rPr>
          <w:instrText xml:space="preserve"> PAGEREF _Toc165474608 \h </w:instrText>
        </w:r>
        <w:r>
          <w:rPr>
            <w:noProof/>
            <w:webHidden/>
          </w:rPr>
        </w:r>
        <w:r>
          <w:rPr>
            <w:noProof/>
            <w:webHidden/>
          </w:rPr>
          <w:fldChar w:fldCharType="separate"/>
        </w:r>
        <w:r>
          <w:rPr>
            <w:noProof/>
            <w:webHidden/>
          </w:rPr>
          <w:t>12</w:t>
        </w:r>
        <w:r>
          <w:rPr>
            <w:noProof/>
            <w:webHidden/>
          </w:rPr>
          <w:fldChar w:fldCharType="end"/>
        </w:r>
      </w:hyperlink>
    </w:p>
    <w:p w14:paraId="3D4C3420" w14:textId="5EFBDB0A" w:rsidR="005E10CA" w:rsidRDefault="001A6B24" w:rsidP="005E10CA">
      <w:pPr>
        <w:pStyle w:val="TOC3"/>
        <w:tabs>
          <w:tab w:val="left" w:leader="dot" w:pos="9360"/>
        </w:tabs>
        <w:ind w:left="0"/>
        <w:rPr>
          <w:rFonts w:ascii="Calibri" w:hAnsi="Calibri"/>
          <w:b/>
          <w:smallCaps/>
          <w:noProof/>
        </w:rPr>
      </w:pPr>
      <w:r w:rsidRPr="009165D9">
        <w:rPr>
          <w:rFonts w:ascii="Calibri" w:hAnsi="Calibri"/>
          <w:b/>
          <w:smallCaps/>
          <w:noProof/>
        </w:rPr>
        <w:fldChar w:fldCharType="end"/>
      </w:r>
    </w:p>
    <w:p w14:paraId="0F7F4ED9" w14:textId="7B6C0505" w:rsidR="003771B6" w:rsidRDefault="003771B6" w:rsidP="003771B6">
      <w:pPr>
        <w:pStyle w:val="TOCHeading"/>
        <w:spacing w:before="120"/>
        <w:rPr>
          <w:rFonts w:asciiTheme="majorHAnsi" w:hAnsiTheme="majorHAnsi"/>
          <w:color w:val="333466"/>
          <w:sz w:val="32"/>
          <w:szCs w:val="32"/>
        </w:rPr>
      </w:pPr>
      <w:r>
        <w:rPr>
          <w:color w:val="333466"/>
        </w:rPr>
        <w:t>List of Figures</w:t>
      </w:r>
    </w:p>
    <w:p w14:paraId="246ACB22" w14:textId="0E9EE8A1" w:rsidR="00576BC3" w:rsidRPr="00576BC3" w:rsidRDefault="005E10CA">
      <w:pPr>
        <w:pStyle w:val="TableofFigures"/>
        <w:tabs>
          <w:tab w:val="right" w:leader="dot" w:pos="8594"/>
        </w:tabs>
        <w:rPr>
          <w:rFonts w:ascii="Cambria" w:eastAsiaTheme="minorEastAsia" w:hAnsi="Cambria" w:cstheme="minorBidi"/>
          <w:noProof/>
          <w:sz w:val="22"/>
        </w:rPr>
      </w:pPr>
      <w:r w:rsidRPr="00576BC3">
        <w:rPr>
          <w:rFonts w:ascii="Cambria" w:hAnsi="Cambria"/>
          <w:b/>
          <w:bCs/>
          <w:noProof/>
        </w:rPr>
        <w:fldChar w:fldCharType="begin"/>
      </w:r>
      <w:r w:rsidRPr="00576BC3">
        <w:rPr>
          <w:rFonts w:ascii="Cambria" w:hAnsi="Cambria"/>
          <w:b/>
          <w:bCs/>
          <w:noProof/>
        </w:rPr>
        <w:instrText xml:space="preserve"> TOC \h \z \c "Figure" </w:instrText>
      </w:r>
      <w:r w:rsidRPr="00576BC3">
        <w:rPr>
          <w:rFonts w:ascii="Cambria" w:hAnsi="Cambria"/>
          <w:b/>
          <w:bCs/>
          <w:noProof/>
        </w:rPr>
        <w:fldChar w:fldCharType="separate"/>
      </w:r>
      <w:hyperlink w:anchor="_Toc165474609" w:history="1">
        <w:r w:rsidR="00576BC3" w:rsidRPr="00576BC3">
          <w:rPr>
            <w:rStyle w:val="Hyperlink"/>
            <w:rFonts w:ascii="Cambria" w:hAnsi="Cambria"/>
            <w:noProof/>
          </w:rPr>
          <w:t>Figure 1 - Memphis, TN-MS-AR 2008 8-Hour Ozone Maintenance Area</w:t>
        </w:r>
        <w:r w:rsidR="00576BC3" w:rsidRPr="00576BC3">
          <w:rPr>
            <w:rFonts w:ascii="Cambria" w:hAnsi="Cambria"/>
            <w:noProof/>
            <w:webHidden/>
          </w:rPr>
          <w:tab/>
        </w:r>
        <w:r w:rsidR="00576BC3" w:rsidRPr="00576BC3">
          <w:rPr>
            <w:rFonts w:ascii="Cambria" w:hAnsi="Cambria"/>
            <w:noProof/>
            <w:webHidden/>
          </w:rPr>
          <w:fldChar w:fldCharType="begin"/>
        </w:r>
        <w:r w:rsidR="00576BC3" w:rsidRPr="00576BC3">
          <w:rPr>
            <w:rFonts w:ascii="Cambria" w:hAnsi="Cambria"/>
            <w:noProof/>
            <w:webHidden/>
          </w:rPr>
          <w:instrText xml:space="preserve"> PAGEREF _Toc165474609 \h </w:instrText>
        </w:r>
        <w:r w:rsidR="00576BC3" w:rsidRPr="00576BC3">
          <w:rPr>
            <w:rFonts w:ascii="Cambria" w:hAnsi="Cambria"/>
            <w:noProof/>
            <w:webHidden/>
          </w:rPr>
        </w:r>
        <w:r w:rsidR="00576BC3" w:rsidRPr="00576BC3">
          <w:rPr>
            <w:rFonts w:ascii="Cambria" w:hAnsi="Cambria"/>
            <w:noProof/>
            <w:webHidden/>
          </w:rPr>
          <w:fldChar w:fldCharType="separate"/>
        </w:r>
        <w:r w:rsidR="00576BC3" w:rsidRPr="00576BC3">
          <w:rPr>
            <w:rFonts w:ascii="Cambria" w:hAnsi="Cambria"/>
            <w:noProof/>
            <w:webHidden/>
          </w:rPr>
          <w:t>2</w:t>
        </w:r>
        <w:r w:rsidR="00576BC3" w:rsidRPr="00576BC3">
          <w:rPr>
            <w:rFonts w:ascii="Cambria" w:hAnsi="Cambria"/>
            <w:noProof/>
            <w:webHidden/>
          </w:rPr>
          <w:fldChar w:fldCharType="end"/>
        </w:r>
      </w:hyperlink>
    </w:p>
    <w:p w14:paraId="2FFFA188" w14:textId="7AD2C336" w:rsidR="00576BC3" w:rsidRPr="00576BC3" w:rsidRDefault="00576BC3">
      <w:pPr>
        <w:pStyle w:val="TableofFigures"/>
        <w:tabs>
          <w:tab w:val="right" w:leader="dot" w:pos="8594"/>
        </w:tabs>
        <w:rPr>
          <w:rFonts w:ascii="Cambria" w:eastAsiaTheme="minorEastAsia" w:hAnsi="Cambria" w:cstheme="minorBidi"/>
          <w:noProof/>
          <w:sz w:val="22"/>
        </w:rPr>
      </w:pPr>
      <w:hyperlink w:anchor="_Toc165474610" w:history="1">
        <w:r w:rsidRPr="00576BC3">
          <w:rPr>
            <w:rStyle w:val="Hyperlink"/>
            <w:rFonts w:ascii="Cambria" w:hAnsi="Cambria"/>
            <w:noProof/>
          </w:rPr>
          <w:t>Figure 2 - Travel Demand Model Boundary</w:t>
        </w:r>
        <w:r w:rsidRPr="00576BC3">
          <w:rPr>
            <w:rFonts w:ascii="Cambria" w:hAnsi="Cambria"/>
            <w:noProof/>
            <w:webHidden/>
          </w:rPr>
          <w:tab/>
        </w:r>
        <w:r w:rsidRPr="00576BC3">
          <w:rPr>
            <w:rFonts w:ascii="Cambria" w:hAnsi="Cambria"/>
            <w:noProof/>
            <w:webHidden/>
          </w:rPr>
          <w:fldChar w:fldCharType="begin"/>
        </w:r>
        <w:r w:rsidRPr="00576BC3">
          <w:rPr>
            <w:rFonts w:ascii="Cambria" w:hAnsi="Cambria"/>
            <w:noProof/>
            <w:webHidden/>
          </w:rPr>
          <w:instrText xml:space="preserve"> PAGEREF _Toc165474610 \h </w:instrText>
        </w:r>
        <w:r w:rsidRPr="00576BC3">
          <w:rPr>
            <w:rFonts w:ascii="Cambria" w:hAnsi="Cambria"/>
            <w:noProof/>
            <w:webHidden/>
          </w:rPr>
        </w:r>
        <w:r w:rsidRPr="00576BC3">
          <w:rPr>
            <w:rFonts w:ascii="Cambria" w:hAnsi="Cambria"/>
            <w:noProof/>
            <w:webHidden/>
          </w:rPr>
          <w:fldChar w:fldCharType="separate"/>
        </w:r>
        <w:r w:rsidRPr="00576BC3">
          <w:rPr>
            <w:rFonts w:ascii="Cambria" w:hAnsi="Cambria"/>
            <w:noProof/>
            <w:webHidden/>
          </w:rPr>
          <w:t>6</w:t>
        </w:r>
        <w:r w:rsidRPr="00576BC3">
          <w:rPr>
            <w:rFonts w:ascii="Cambria" w:hAnsi="Cambria"/>
            <w:noProof/>
            <w:webHidden/>
          </w:rPr>
          <w:fldChar w:fldCharType="end"/>
        </w:r>
      </w:hyperlink>
    </w:p>
    <w:p w14:paraId="0FFC1725" w14:textId="7CE4B180" w:rsidR="00287CA6" w:rsidRPr="005E10CA" w:rsidRDefault="005E10CA" w:rsidP="005E10CA">
      <w:pPr>
        <w:rPr>
          <w:b/>
          <w:bCs/>
          <w:noProof/>
        </w:rPr>
      </w:pPr>
      <w:r w:rsidRPr="00576BC3">
        <w:rPr>
          <w:rFonts w:ascii="Cambria" w:hAnsi="Cambria"/>
          <w:b/>
          <w:bCs/>
          <w:noProof/>
        </w:rPr>
        <w:fldChar w:fldCharType="end"/>
      </w:r>
    </w:p>
    <w:p w14:paraId="77F28A80" w14:textId="311EB07F" w:rsidR="000209C3" w:rsidRDefault="000209C3" w:rsidP="000209C3">
      <w:pPr>
        <w:pStyle w:val="TOCHeading"/>
        <w:spacing w:before="120"/>
        <w:rPr>
          <w:rFonts w:asciiTheme="majorHAnsi" w:hAnsiTheme="majorHAnsi"/>
          <w:color w:val="333466"/>
          <w:sz w:val="32"/>
          <w:szCs w:val="32"/>
        </w:rPr>
      </w:pPr>
      <w:r>
        <w:rPr>
          <w:color w:val="333466"/>
        </w:rPr>
        <w:t>List of Tables</w:t>
      </w:r>
    </w:p>
    <w:p w14:paraId="2134B530" w14:textId="467AF6C7" w:rsidR="00576BC3" w:rsidRPr="00576BC3" w:rsidRDefault="000209C3">
      <w:pPr>
        <w:pStyle w:val="TableofFigures"/>
        <w:tabs>
          <w:tab w:val="right" w:leader="dot" w:pos="8594"/>
        </w:tabs>
        <w:rPr>
          <w:rFonts w:ascii="Cambria" w:eastAsiaTheme="minorEastAsia" w:hAnsi="Cambria" w:cstheme="minorBidi"/>
          <w:noProof/>
          <w:sz w:val="22"/>
        </w:rPr>
      </w:pPr>
      <w:r w:rsidRPr="00576BC3">
        <w:rPr>
          <w:rFonts w:ascii="Cambria" w:hAnsi="Cambria"/>
        </w:rPr>
        <w:fldChar w:fldCharType="begin"/>
      </w:r>
      <w:r w:rsidRPr="00576BC3">
        <w:rPr>
          <w:rFonts w:ascii="Cambria" w:hAnsi="Cambria"/>
        </w:rPr>
        <w:instrText xml:space="preserve"> TOC \h \z \c "Table" </w:instrText>
      </w:r>
      <w:r w:rsidRPr="00576BC3">
        <w:rPr>
          <w:rFonts w:ascii="Cambria" w:hAnsi="Cambria"/>
        </w:rPr>
        <w:fldChar w:fldCharType="separate"/>
      </w:r>
      <w:hyperlink w:anchor="_Toc165474613" w:history="1">
        <w:r w:rsidR="00576BC3" w:rsidRPr="00576BC3">
          <w:rPr>
            <w:rStyle w:val="Hyperlink"/>
            <w:rFonts w:ascii="Cambria" w:hAnsi="Cambria"/>
            <w:noProof/>
          </w:rPr>
          <w:t>Table 1: MOVES Runspec Parameters</w:t>
        </w:r>
        <w:r w:rsidR="00576BC3" w:rsidRPr="00576BC3">
          <w:rPr>
            <w:rFonts w:ascii="Cambria" w:hAnsi="Cambria"/>
            <w:noProof/>
            <w:webHidden/>
          </w:rPr>
          <w:tab/>
        </w:r>
        <w:r w:rsidR="00576BC3" w:rsidRPr="00576BC3">
          <w:rPr>
            <w:rFonts w:ascii="Cambria" w:hAnsi="Cambria"/>
            <w:noProof/>
            <w:webHidden/>
          </w:rPr>
          <w:fldChar w:fldCharType="begin"/>
        </w:r>
        <w:r w:rsidR="00576BC3" w:rsidRPr="00576BC3">
          <w:rPr>
            <w:rFonts w:ascii="Cambria" w:hAnsi="Cambria"/>
            <w:noProof/>
            <w:webHidden/>
          </w:rPr>
          <w:instrText xml:space="preserve"> PAGEREF _Toc165474613 \h </w:instrText>
        </w:r>
        <w:r w:rsidR="00576BC3" w:rsidRPr="00576BC3">
          <w:rPr>
            <w:rFonts w:ascii="Cambria" w:hAnsi="Cambria"/>
            <w:noProof/>
            <w:webHidden/>
          </w:rPr>
        </w:r>
        <w:r w:rsidR="00576BC3" w:rsidRPr="00576BC3">
          <w:rPr>
            <w:rFonts w:ascii="Cambria" w:hAnsi="Cambria"/>
            <w:noProof/>
            <w:webHidden/>
          </w:rPr>
          <w:fldChar w:fldCharType="separate"/>
        </w:r>
        <w:r w:rsidR="00576BC3" w:rsidRPr="00576BC3">
          <w:rPr>
            <w:rFonts w:ascii="Cambria" w:hAnsi="Cambria"/>
            <w:noProof/>
            <w:webHidden/>
          </w:rPr>
          <w:t>4</w:t>
        </w:r>
        <w:r w:rsidR="00576BC3" w:rsidRPr="00576BC3">
          <w:rPr>
            <w:rFonts w:ascii="Cambria" w:hAnsi="Cambria"/>
            <w:noProof/>
            <w:webHidden/>
          </w:rPr>
          <w:fldChar w:fldCharType="end"/>
        </w:r>
      </w:hyperlink>
    </w:p>
    <w:p w14:paraId="7E17AB01" w14:textId="030D2F6A" w:rsidR="00576BC3" w:rsidRPr="00576BC3" w:rsidRDefault="00576BC3">
      <w:pPr>
        <w:pStyle w:val="TableofFigures"/>
        <w:tabs>
          <w:tab w:val="right" w:leader="dot" w:pos="8594"/>
        </w:tabs>
        <w:rPr>
          <w:rFonts w:ascii="Cambria" w:eastAsiaTheme="minorEastAsia" w:hAnsi="Cambria" w:cstheme="minorBidi"/>
          <w:noProof/>
          <w:sz w:val="22"/>
        </w:rPr>
      </w:pPr>
      <w:hyperlink w:anchor="_Toc165474614" w:history="1">
        <w:r w:rsidRPr="00576BC3">
          <w:rPr>
            <w:rStyle w:val="Hyperlink"/>
            <w:rFonts w:ascii="Cambria" w:hAnsi="Cambria"/>
            <w:noProof/>
          </w:rPr>
          <w:t>Table 2: MOVES County Data Manager Parameters</w:t>
        </w:r>
        <w:r w:rsidRPr="00576BC3">
          <w:rPr>
            <w:rFonts w:ascii="Cambria" w:hAnsi="Cambria"/>
            <w:noProof/>
            <w:webHidden/>
          </w:rPr>
          <w:tab/>
        </w:r>
        <w:r w:rsidRPr="00576BC3">
          <w:rPr>
            <w:rFonts w:ascii="Cambria" w:hAnsi="Cambria"/>
            <w:noProof/>
            <w:webHidden/>
          </w:rPr>
          <w:fldChar w:fldCharType="begin"/>
        </w:r>
        <w:r w:rsidRPr="00576BC3">
          <w:rPr>
            <w:rFonts w:ascii="Cambria" w:hAnsi="Cambria"/>
            <w:noProof/>
            <w:webHidden/>
          </w:rPr>
          <w:instrText xml:space="preserve"> PAGEREF _Toc165474614 \h </w:instrText>
        </w:r>
        <w:r w:rsidRPr="00576BC3">
          <w:rPr>
            <w:rFonts w:ascii="Cambria" w:hAnsi="Cambria"/>
            <w:noProof/>
            <w:webHidden/>
          </w:rPr>
        </w:r>
        <w:r w:rsidRPr="00576BC3">
          <w:rPr>
            <w:rFonts w:ascii="Cambria" w:hAnsi="Cambria"/>
            <w:noProof/>
            <w:webHidden/>
          </w:rPr>
          <w:fldChar w:fldCharType="separate"/>
        </w:r>
        <w:r w:rsidRPr="00576BC3">
          <w:rPr>
            <w:rFonts w:ascii="Cambria" w:hAnsi="Cambria"/>
            <w:noProof/>
            <w:webHidden/>
          </w:rPr>
          <w:t>5</w:t>
        </w:r>
        <w:r w:rsidRPr="00576BC3">
          <w:rPr>
            <w:rFonts w:ascii="Cambria" w:hAnsi="Cambria"/>
            <w:noProof/>
            <w:webHidden/>
          </w:rPr>
          <w:fldChar w:fldCharType="end"/>
        </w:r>
      </w:hyperlink>
    </w:p>
    <w:p w14:paraId="6D084AE2" w14:textId="239C053F" w:rsidR="00576BC3" w:rsidRPr="00576BC3" w:rsidRDefault="00576BC3">
      <w:pPr>
        <w:pStyle w:val="TableofFigures"/>
        <w:tabs>
          <w:tab w:val="right" w:leader="dot" w:pos="8594"/>
        </w:tabs>
        <w:rPr>
          <w:rFonts w:ascii="Cambria" w:eastAsiaTheme="minorEastAsia" w:hAnsi="Cambria" w:cstheme="minorBidi"/>
          <w:noProof/>
          <w:sz w:val="22"/>
        </w:rPr>
      </w:pPr>
      <w:hyperlink w:anchor="_Toc165474615" w:history="1">
        <w:r w:rsidRPr="00576BC3">
          <w:rPr>
            <w:rStyle w:val="Hyperlink"/>
            <w:rFonts w:ascii="Cambria" w:hAnsi="Cambria"/>
            <w:noProof/>
          </w:rPr>
          <w:t>Table 3: Source Type Population for All Analysis Years</w:t>
        </w:r>
        <w:r w:rsidRPr="00576BC3">
          <w:rPr>
            <w:rFonts w:ascii="Cambria" w:hAnsi="Cambria"/>
            <w:noProof/>
            <w:webHidden/>
          </w:rPr>
          <w:tab/>
        </w:r>
        <w:r w:rsidRPr="00576BC3">
          <w:rPr>
            <w:rFonts w:ascii="Cambria" w:hAnsi="Cambria"/>
            <w:noProof/>
            <w:webHidden/>
          </w:rPr>
          <w:fldChar w:fldCharType="begin"/>
        </w:r>
        <w:r w:rsidRPr="00576BC3">
          <w:rPr>
            <w:rFonts w:ascii="Cambria" w:hAnsi="Cambria"/>
            <w:noProof/>
            <w:webHidden/>
          </w:rPr>
          <w:instrText xml:space="preserve"> PAGEREF _Toc165474615 \h </w:instrText>
        </w:r>
        <w:r w:rsidRPr="00576BC3">
          <w:rPr>
            <w:rFonts w:ascii="Cambria" w:hAnsi="Cambria"/>
            <w:noProof/>
            <w:webHidden/>
          </w:rPr>
        </w:r>
        <w:r w:rsidRPr="00576BC3">
          <w:rPr>
            <w:rFonts w:ascii="Cambria" w:hAnsi="Cambria"/>
            <w:noProof/>
            <w:webHidden/>
          </w:rPr>
          <w:fldChar w:fldCharType="separate"/>
        </w:r>
        <w:r w:rsidRPr="00576BC3">
          <w:rPr>
            <w:rFonts w:ascii="Cambria" w:hAnsi="Cambria"/>
            <w:noProof/>
            <w:webHidden/>
          </w:rPr>
          <w:t>10</w:t>
        </w:r>
        <w:r w:rsidRPr="00576BC3">
          <w:rPr>
            <w:rFonts w:ascii="Cambria" w:hAnsi="Cambria"/>
            <w:noProof/>
            <w:webHidden/>
          </w:rPr>
          <w:fldChar w:fldCharType="end"/>
        </w:r>
      </w:hyperlink>
    </w:p>
    <w:p w14:paraId="722DB450" w14:textId="1DB82F99" w:rsidR="00576BC3" w:rsidRPr="00576BC3" w:rsidRDefault="00576BC3">
      <w:pPr>
        <w:pStyle w:val="TableofFigures"/>
        <w:tabs>
          <w:tab w:val="right" w:leader="dot" w:pos="8594"/>
        </w:tabs>
        <w:rPr>
          <w:rFonts w:ascii="Cambria" w:eastAsiaTheme="minorEastAsia" w:hAnsi="Cambria" w:cstheme="minorBidi"/>
          <w:noProof/>
          <w:sz w:val="22"/>
        </w:rPr>
      </w:pPr>
      <w:hyperlink w:anchor="_Toc165474616" w:history="1">
        <w:r w:rsidRPr="00576BC3">
          <w:rPr>
            <w:rStyle w:val="Hyperlink"/>
            <w:rFonts w:ascii="Cambria" w:hAnsi="Cambria"/>
            <w:noProof/>
          </w:rPr>
          <w:t>Table 4: Annual VMT by HPMS Type by Year</w:t>
        </w:r>
        <w:r w:rsidRPr="00576BC3">
          <w:rPr>
            <w:rFonts w:ascii="Cambria" w:hAnsi="Cambria"/>
            <w:noProof/>
            <w:webHidden/>
          </w:rPr>
          <w:tab/>
        </w:r>
        <w:r w:rsidRPr="00576BC3">
          <w:rPr>
            <w:rFonts w:ascii="Cambria" w:hAnsi="Cambria"/>
            <w:noProof/>
            <w:webHidden/>
          </w:rPr>
          <w:fldChar w:fldCharType="begin"/>
        </w:r>
        <w:r w:rsidRPr="00576BC3">
          <w:rPr>
            <w:rFonts w:ascii="Cambria" w:hAnsi="Cambria"/>
            <w:noProof/>
            <w:webHidden/>
          </w:rPr>
          <w:instrText xml:space="preserve"> PAGEREF _Toc165474616 \h </w:instrText>
        </w:r>
        <w:r w:rsidRPr="00576BC3">
          <w:rPr>
            <w:rFonts w:ascii="Cambria" w:hAnsi="Cambria"/>
            <w:noProof/>
            <w:webHidden/>
          </w:rPr>
        </w:r>
        <w:r w:rsidRPr="00576BC3">
          <w:rPr>
            <w:rFonts w:ascii="Cambria" w:hAnsi="Cambria"/>
            <w:noProof/>
            <w:webHidden/>
          </w:rPr>
          <w:fldChar w:fldCharType="separate"/>
        </w:r>
        <w:r w:rsidRPr="00576BC3">
          <w:rPr>
            <w:rFonts w:ascii="Cambria" w:hAnsi="Cambria"/>
            <w:noProof/>
            <w:webHidden/>
          </w:rPr>
          <w:t>11</w:t>
        </w:r>
        <w:r w:rsidRPr="00576BC3">
          <w:rPr>
            <w:rFonts w:ascii="Cambria" w:hAnsi="Cambria"/>
            <w:noProof/>
            <w:webHidden/>
          </w:rPr>
          <w:fldChar w:fldCharType="end"/>
        </w:r>
      </w:hyperlink>
    </w:p>
    <w:p w14:paraId="5E6B56C6" w14:textId="43B12D0A" w:rsidR="00576BC3" w:rsidRPr="00576BC3" w:rsidRDefault="00576BC3">
      <w:pPr>
        <w:pStyle w:val="TableofFigures"/>
        <w:tabs>
          <w:tab w:val="right" w:leader="dot" w:pos="8594"/>
        </w:tabs>
        <w:rPr>
          <w:rFonts w:ascii="Cambria" w:eastAsiaTheme="minorEastAsia" w:hAnsi="Cambria" w:cstheme="minorBidi"/>
          <w:noProof/>
          <w:sz w:val="22"/>
        </w:rPr>
      </w:pPr>
      <w:hyperlink w:anchor="_Toc165474617" w:history="1">
        <w:r w:rsidRPr="00576BC3">
          <w:rPr>
            <w:rStyle w:val="Hyperlink"/>
            <w:rFonts w:ascii="Cambria" w:hAnsi="Cambria"/>
            <w:noProof/>
          </w:rPr>
          <w:t>Table 5: Summary of Total Mobile Source Emissions</w:t>
        </w:r>
        <w:r w:rsidRPr="00576BC3">
          <w:rPr>
            <w:rFonts w:ascii="Cambria" w:hAnsi="Cambria"/>
            <w:noProof/>
            <w:webHidden/>
          </w:rPr>
          <w:tab/>
        </w:r>
        <w:r w:rsidRPr="00576BC3">
          <w:rPr>
            <w:rFonts w:ascii="Cambria" w:hAnsi="Cambria"/>
            <w:noProof/>
            <w:webHidden/>
          </w:rPr>
          <w:fldChar w:fldCharType="begin"/>
        </w:r>
        <w:r w:rsidRPr="00576BC3">
          <w:rPr>
            <w:rFonts w:ascii="Cambria" w:hAnsi="Cambria"/>
            <w:noProof/>
            <w:webHidden/>
          </w:rPr>
          <w:instrText xml:space="preserve"> PAGEREF _Toc165474617 \h </w:instrText>
        </w:r>
        <w:r w:rsidRPr="00576BC3">
          <w:rPr>
            <w:rFonts w:ascii="Cambria" w:hAnsi="Cambria"/>
            <w:noProof/>
            <w:webHidden/>
          </w:rPr>
        </w:r>
        <w:r w:rsidRPr="00576BC3">
          <w:rPr>
            <w:rFonts w:ascii="Cambria" w:hAnsi="Cambria"/>
            <w:noProof/>
            <w:webHidden/>
          </w:rPr>
          <w:fldChar w:fldCharType="separate"/>
        </w:r>
        <w:r w:rsidRPr="00576BC3">
          <w:rPr>
            <w:rFonts w:ascii="Cambria" w:hAnsi="Cambria"/>
            <w:noProof/>
            <w:webHidden/>
          </w:rPr>
          <w:t>12</w:t>
        </w:r>
        <w:r w:rsidRPr="00576BC3">
          <w:rPr>
            <w:rFonts w:ascii="Cambria" w:hAnsi="Cambria"/>
            <w:noProof/>
            <w:webHidden/>
          </w:rPr>
          <w:fldChar w:fldCharType="end"/>
        </w:r>
      </w:hyperlink>
    </w:p>
    <w:p w14:paraId="56ECD18E" w14:textId="229B90CB" w:rsidR="00576BC3" w:rsidRPr="00576BC3" w:rsidRDefault="00576BC3">
      <w:pPr>
        <w:pStyle w:val="TableofFigures"/>
        <w:tabs>
          <w:tab w:val="right" w:leader="dot" w:pos="8594"/>
        </w:tabs>
        <w:rPr>
          <w:rFonts w:ascii="Cambria" w:eastAsiaTheme="minorEastAsia" w:hAnsi="Cambria" w:cstheme="minorBidi"/>
          <w:noProof/>
          <w:sz w:val="22"/>
        </w:rPr>
      </w:pPr>
      <w:hyperlink w:anchor="_Toc165474618" w:history="1">
        <w:r w:rsidRPr="00576BC3">
          <w:rPr>
            <w:rStyle w:val="Hyperlink"/>
            <w:rFonts w:ascii="Cambria" w:hAnsi="Cambria"/>
            <w:noProof/>
          </w:rPr>
          <w:t>Table 6: Total NOx Emissions (grams and tons) by Source Type and Analysis Year</w:t>
        </w:r>
        <w:r w:rsidRPr="00576BC3">
          <w:rPr>
            <w:rFonts w:ascii="Cambria" w:hAnsi="Cambria"/>
            <w:noProof/>
            <w:webHidden/>
          </w:rPr>
          <w:tab/>
        </w:r>
        <w:r w:rsidRPr="00576BC3">
          <w:rPr>
            <w:rFonts w:ascii="Cambria" w:hAnsi="Cambria"/>
            <w:noProof/>
            <w:webHidden/>
          </w:rPr>
          <w:fldChar w:fldCharType="begin"/>
        </w:r>
        <w:r w:rsidRPr="00576BC3">
          <w:rPr>
            <w:rFonts w:ascii="Cambria" w:hAnsi="Cambria"/>
            <w:noProof/>
            <w:webHidden/>
          </w:rPr>
          <w:instrText xml:space="preserve"> PAGEREF _Toc165474618 \h </w:instrText>
        </w:r>
        <w:r w:rsidRPr="00576BC3">
          <w:rPr>
            <w:rFonts w:ascii="Cambria" w:hAnsi="Cambria"/>
            <w:noProof/>
            <w:webHidden/>
          </w:rPr>
        </w:r>
        <w:r w:rsidRPr="00576BC3">
          <w:rPr>
            <w:rFonts w:ascii="Cambria" w:hAnsi="Cambria"/>
            <w:noProof/>
            <w:webHidden/>
          </w:rPr>
          <w:fldChar w:fldCharType="separate"/>
        </w:r>
        <w:r w:rsidRPr="00576BC3">
          <w:rPr>
            <w:rFonts w:ascii="Cambria" w:hAnsi="Cambria"/>
            <w:noProof/>
            <w:webHidden/>
          </w:rPr>
          <w:t>13</w:t>
        </w:r>
        <w:r w:rsidRPr="00576BC3">
          <w:rPr>
            <w:rFonts w:ascii="Cambria" w:hAnsi="Cambria"/>
            <w:noProof/>
            <w:webHidden/>
          </w:rPr>
          <w:fldChar w:fldCharType="end"/>
        </w:r>
      </w:hyperlink>
    </w:p>
    <w:p w14:paraId="56301671" w14:textId="0F25D621" w:rsidR="00576BC3" w:rsidRPr="00576BC3" w:rsidRDefault="00576BC3">
      <w:pPr>
        <w:pStyle w:val="TableofFigures"/>
        <w:tabs>
          <w:tab w:val="right" w:leader="dot" w:pos="8594"/>
        </w:tabs>
        <w:rPr>
          <w:rFonts w:ascii="Cambria" w:eastAsiaTheme="minorEastAsia" w:hAnsi="Cambria" w:cstheme="minorBidi"/>
          <w:noProof/>
          <w:sz w:val="22"/>
        </w:rPr>
      </w:pPr>
      <w:hyperlink w:anchor="_Toc165474619" w:history="1">
        <w:r w:rsidRPr="00576BC3">
          <w:rPr>
            <w:rStyle w:val="Hyperlink"/>
            <w:rFonts w:ascii="Cambria" w:hAnsi="Cambria"/>
            <w:noProof/>
          </w:rPr>
          <w:t>Table 7: Total VOC Emissions (grams and tons) by Source Type and Analysis Year</w:t>
        </w:r>
        <w:r w:rsidRPr="00576BC3">
          <w:rPr>
            <w:rFonts w:ascii="Cambria" w:hAnsi="Cambria"/>
            <w:noProof/>
            <w:webHidden/>
          </w:rPr>
          <w:tab/>
        </w:r>
        <w:r w:rsidRPr="00576BC3">
          <w:rPr>
            <w:rFonts w:ascii="Cambria" w:hAnsi="Cambria"/>
            <w:noProof/>
            <w:webHidden/>
          </w:rPr>
          <w:fldChar w:fldCharType="begin"/>
        </w:r>
        <w:r w:rsidRPr="00576BC3">
          <w:rPr>
            <w:rFonts w:ascii="Cambria" w:hAnsi="Cambria"/>
            <w:noProof/>
            <w:webHidden/>
          </w:rPr>
          <w:instrText xml:space="preserve"> PAGEREF _Toc165474619 \h </w:instrText>
        </w:r>
        <w:r w:rsidRPr="00576BC3">
          <w:rPr>
            <w:rFonts w:ascii="Cambria" w:hAnsi="Cambria"/>
            <w:noProof/>
            <w:webHidden/>
          </w:rPr>
        </w:r>
        <w:r w:rsidRPr="00576BC3">
          <w:rPr>
            <w:rFonts w:ascii="Cambria" w:hAnsi="Cambria"/>
            <w:noProof/>
            <w:webHidden/>
          </w:rPr>
          <w:fldChar w:fldCharType="separate"/>
        </w:r>
        <w:r w:rsidRPr="00576BC3">
          <w:rPr>
            <w:rFonts w:ascii="Cambria" w:hAnsi="Cambria"/>
            <w:noProof/>
            <w:webHidden/>
          </w:rPr>
          <w:t>13</w:t>
        </w:r>
        <w:r w:rsidRPr="00576BC3">
          <w:rPr>
            <w:rFonts w:ascii="Cambria" w:hAnsi="Cambria"/>
            <w:noProof/>
            <w:webHidden/>
          </w:rPr>
          <w:fldChar w:fldCharType="end"/>
        </w:r>
      </w:hyperlink>
    </w:p>
    <w:p w14:paraId="10693909" w14:textId="0DD9CF6F" w:rsidR="000209C3" w:rsidRPr="00576BC3" w:rsidRDefault="000209C3" w:rsidP="005E10CA">
      <w:pPr>
        <w:rPr>
          <w:rFonts w:ascii="Cambria" w:hAnsi="Cambria"/>
        </w:rPr>
        <w:sectPr w:rsidR="000209C3" w:rsidRPr="00576BC3" w:rsidSect="005E10CA">
          <w:type w:val="continuous"/>
          <w:pgSz w:w="12240" w:h="15840"/>
          <w:pgMar w:top="1584" w:right="2340" w:bottom="720" w:left="1296" w:header="432" w:footer="72" w:gutter="0"/>
          <w:pgNumType w:fmt="lowerRoman" w:start="1"/>
          <w:cols w:space="720"/>
          <w:docGrid w:linePitch="360"/>
        </w:sectPr>
      </w:pPr>
      <w:r w:rsidRPr="00576BC3">
        <w:rPr>
          <w:rFonts w:ascii="Cambria" w:hAnsi="Cambria"/>
        </w:rPr>
        <w:fldChar w:fldCharType="end"/>
      </w:r>
    </w:p>
    <w:p w14:paraId="2FBDC797" w14:textId="77777777" w:rsidR="00F6630E" w:rsidRPr="00576BC3" w:rsidRDefault="00F6630E" w:rsidP="00DE5DD9">
      <w:pPr>
        <w:pStyle w:val="Heading3"/>
        <w:rPr>
          <w:rFonts w:ascii="Cambria" w:hAnsi="Cambria" w:cstheme="majorHAnsi"/>
          <w:sz w:val="36"/>
          <w:szCs w:val="32"/>
        </w:rPr>
      </w:pPr>
      <w:bookmarkStart w:id="0" w:name="_Toc294603025"/>
      <w:bookmarkStart w:id="1" w:name="_Toc294618505"/>
      <w:bookmarkStart w:id="2" w:name="_Toc294622666"/>
      <w:bookmarkStart w:id="3" w:name="_Toc294623536"/>
      <w:bookmarkStart w:id="4" w:name="_Toc294623626"/>
      <w:bookmarkStart w:id="5" w:name="_Toc165474580"/>
      <w:bookmarkEnd w:id="0"/>
      <w:bookmarkEnd w:id="1"/>
      <w:bookmarkEnd w:id="2"/>
      <w:bookmarkEnd w:id="3"/>
      <w:bookmarkEnd w:id="4"/>
      <w:r w:rsidRPr="00576BC3">
        <w:rPr>
          <w:rFonts w:ascii="Cambria" w:hAnsi="Cambria" w:cstheme="majorHAnsi"/>
          <w:sz w:val="36"/>
          <w:szCs w:val="32"/>
        </w:rPr>
        <w:lastRenderedPageBreak/>
        <w:t>Introduction</w:t>
      </w:r>
      <w:bookmarkEnd w:id="5"/>
    </w:p>
    <w:p w14:paraId="78601062" w14:textId="1224227A" w:rsidR="00ED49A6" w:rsidRDefault="00ED49A6" w:rsidP="00ED49A6">
      <w:pPr>
        <w:autoSpaceDE w:val="0"/>
        <w:autoSpaceDN w:val="0"/>
        <w:adjustRightInd w:val="0"/>
        <w:spacing w:after="0" w:line="240" w:lineRule="auto"/>
        <w:rPr>
          <w:rFonts w:ascii="Times New Roman" w:hAnsi="Times New Roman"/>
          <w:color w:val="000000"/>
          <w:sz w:val="24"/>
          <w:szCs w:val="24"/>
        </w:rPr>
      </w:pPr>
      <w:r w:rsidRPr="008158E8">
        <w:rPr>
          <w:rFonts w:ascii="Times New Roman" w:hAnsi="Times New Roman"/>
          <w:color w:val="000000"/>
          <w:sz w:val="24"/>
          <w:szCs w:val="24"/>
        </w:rPr>
        <w:t xml:space="preserve">The 1990 Clean Air Act Amendments (CAAAs) and the Mississippi Transportation Conformity Rules require </w:t>
      </w:r>
      <w:r w:rsidR="00AC1C86">
        <w:rPr>
          <w:rFonts w:ascii="Times New Roman" w:hAnsi="Times New Roman"/>
          <w:color w:val="000000"/>
          <w:sz w:val="24"/>
          <w:szCs w:val="24"/>
        </w:rPr>
        <w:t xml:space="preserve">metropolitan </w:t>
      </w:r>
      <w:r w:rsidRPr="008158E8">
        <w:rPr>
          <w:rFonts w:ascii="Times New Roman" w:hAnsi="Times New Roman"/>
          <w:color w:val="000000"/>
          <w:sz w:val="24"/>
          <w:szCs w:val="24"/>
        </w:rPr>
        <w:t xml:space="preserve">transportation plans, transportation improvement programs (TIP), and transportation projects to conform to the purpose of the Mississippi State Implementation Plan (SIP). Conformity to a SIP means that federal funds will not be spent on projects that cause or contribute to any new violations of the National Ambient Air Quality Standards (NAAQS); increase the frequency or severity of NAAQS violations; or delay timely attainment of the NAAQS or any required interim milestone. The Transportation Equity Act for the 21st Century (TEA-21) and its successor legislations, the Safe, Accountable, Flexible, Efficient Transportation Equity Act:  A Legacy for Users (SAFETEA-LU), Moving Ahead for Progress in the 21st Century Act (MAP-21), the Fixing America’s Surface Transportation Act (FAST Act), and the Bipartisan Infrastructure Law (BIL) reinforce the need for coordinated transportation and air quality planning through the metropolitan planning provisions.  </w:t>
      </w:r>
    </w:p>
    <w:p w14:paraId="4788DD8C" w14:textId="77777777" w:rsidR="00ED49A6" w:rsidRDefault="00ED49A6" w:rsidP="00ED49A6">
      <w:pPr>
        <w:autoSpaceDE w:val="0"/>
        <w:autoSpaceDN w:val="0"/>
        <w:adjustRightInd w:val="0"/>
        <w:spacing w:after="0" w:line="240" w:lineRule="auto"/>
        <w:rPr>
          <w:rFonts w:ascii="Times New Roman" w:hAnsi="Times New Roman"/>
          <w:color w:val="000000"/>
          <w:sz w:val="24"/>
          <w:szCs w:val="24"/>
          <w:highlight w:val="yellow"/>
        </w:rPr>
      </w:pPr>
    </w:p>
    <w:p w14:paraId="19793BE7" w14:textId="04B01A95" w:rsidR="00350777" w:rsidRDefault="00F6630E" w:rsidP="00C7691B">
      <w:pPr>
        <w:autoSpaceDE w:val="0"/>
        <w:autoSpaceDN w:val="0"/>
        <w:adjustRightInd w:val="0"/>
        <w:spacing w:after="0" w:line="240" w:lineRule="auto"/>
        <w:rPr>
          <w:rFonts w:ascii="Times New Roman" w:hAnsi="Times New Roman"/>
          <w:color w:val="000000"/>
          <w:sz w:val="24"/>
          <w:szCs w:val="24"/>
        </w:rPr>
      </w:pPr>
      <w:r w:rsidRPr="00ED49A6">
        <w:rPr>
          <w:rFonts w:ascii="Times New Roman" w:hAnsi="Times New Roman"/>
          <w:color w:val="000000"/>
          <w:sz w:val="24"/>
          <w:szCs w:val="24"/>
        </w:rPr>
        <w:t xml:space="preserve">The purpose of this </w:t>
      </w:r>
      <w:r w:rsidR="005C504C" w:rsidRPr="00ED49A6">
        <w:rPr>
          <w:rFonts w:ascii="Times New Roman" w:hAnsi="Times New Roman"/>
          <w:color w:val="000000"/>
          <w:sz w:val="24"/>
          <w:szCs w:val="24"/>
        </w:rPr>
        <w:t xml:space="preserve">emissions </w:t>
      </w:r>
      <w:r w:rsidRPr="00ED49A6">
        <w:rPr>
          <w:rFonts w:ascii="Times New Roman" w:hAnsi="Times New Roman"/>
          <w:color w:val="000000"/>
          <w:sz w:val="24"/>
          <w:szCs w:val="24"/>
        </w:rPr>
        <w:t xml:space="preserve">analysis is to </w:t>
      </w:r>
      <w:r w:rsidR="005C504C" w:rsidRPr="00ED49A6">
        <w:rPr>
          <w:rFonts w:ascii="Times New Roman" w:hAnsi="Times New Roman"/>
          <w:color w:val="000000"/>
          <w:sz w:val="24"/>
          <w:szCs w:val="24"/>
        </w:rPr>
        <w:t xml:space="preserve">provide information about anticipated mobile source emissions to help establish emissions budgets </w:t>
      </w:r>
      <w:r w:rsidR="009310C3" w:rsidRPr="00ED49A6">
        <w:rPr>
          <w:rFonts w:ascii="Times New Roman" w:hAnsi="Times New Roman"/>
          <w:color w:val="000000"/>
          <w:sz w:val="24"/>
          <w:szCs w:val="24"/>
        </w:rPr>
        <w:t xml:space="preserve">in the SIP </w:t>
      </w:r>
      <w:r w:rsidR="005C504C" w:rsidRPr="00ED49A6">
        <w:rPr>
          <w:rFonts w:ascii="Times New Roman" w:hAnsi="Times New Roman"/>
          <w:color w:val="000000"/>
          <w:sz w:val="24"/>
          <w:szCs w:val="24"/>
        </w:rPr>
        <w:t>for the precursors of ozone</w:t>
      </w:r>
      <w:r w:rsidR="00350777">
        <w:rPr>
          <w:rFonts w:ascii="Times New Roman" w:hAnsi="Times New Roman"/>
          <w:color w:val="000000"/>
          <w:sz w:val="24"/>
          <w:szCs w:val="24"/>
        </w:rPr>
        <w:t xml:space="preserve"> for the second 10-year maintenance period</w:t>
      </w:r>
      <w:r w:rsidR="005C504C" w:rsidRPr="00ED49A6">
        <w:rPr>
          <w:rFonts w:ascii="Times New Roman" w:hAnsi="Times New Roman"/>
          <w:color w:val="000000"/>
          <w:sz w:val="24"/>
          <w:szCs w:val="24"/>
        </w:rPr>
        <w:t xml:space="preserve">. </w:t>
      </w:r>
      <w:r w:rsidR="00350777" w:rsidRPr="00ED49A6">
        <w:rPr>
          <w:rFonts w:ascii="Times New Roman" w:hAnsi="Times New Roman"/>
          <w:color w:val="000000"/>
          <w:sz w:val="24"/>
          <w:szCs w:val="24"/>
        </w:rPr>
        <w:t xml:space="preserve">There is a SIP budget currently in place for DeSoto County, which will be superseded by the SIP budget developed as part of this analysis. The applicable SIP budget </w:t>
      </w:r>
      <w:r w:rsidR="00350777">
        <w:rPr>
          <w:rFonts w:ascii="Times New Roman" w:hAnsi="Times New Roman"/>
          <w:color w:val="000000"/>
          <w:sz w:val="24"/>
          <w:szCs w:val="24"/>
        </w:rPr>
        <w:t xml:space="preserve">for the first 10-year maintenance period </w:t>
      </w:r>
      <w:r w:rsidR="00350777" w:rsidRPr="00ED49A6">
        <w:rPr>
          <w:rFonts w:ascii="Times New Roman" w:hAnsi="Times New Roman"/>
          <w:color w:val="000000"/>
          <w:sz w:val="24"/>
          <w:szCs w:val="24"/>
        </w:rPr>
        <w:t>for DeSoto County can be found in Air Plan Approval and Designation of Areas; MS; Redesignation of the DeSoto County, 2008 8-Hour Ozone Nonattainment Area to Attainment, 81 Federal Register 68 (8 April 2016), p.</w:t>
      </w:r>
      <w:r w:rsidR="00BE529D">
        <w:rPr>
          <w:rFonts w:ascii="Times New Roman" w:hAnsi="Times New Roman"/>
          <w:color w:val="000000"/>
          <w:sz w:val="24"/>
          <w:szCs w:val="24"/>
        </w:rPr>
        <w:t xml:space="preserve"> </w:t>
      </w:r>
      <w:r w:rsidR="00350777" w:rsidRPr="00ED49A6">
        <w:rPr>
          <w:rFonts w:ascii="Times New Roman" w:hAnsi="Times New Roman"/>
          <w:color w:val="000000"/>
          <w:sz w:val="24"/>
          <w:szCs w:val="24"/>
        </w:rPr>
        <w:t>20543-20545</w:t>
      </w:r>
      <w:r w:rsidR="00350777">
        <w:rPr>
          <w:rStyle w:val="FootnoteReference"/>
          <w:rFonts w:ascii="Times New Roman" w:hAnsi="Times New Roman"/>
          <w:color w:val="000000"/>
          <w:sz w:val="24"/>
          <w:szCs w:val="24"/>
        </w:rPr>
        <w:footnoteReference w:id="1"/>
      </w:r>
      <w:r w:rsidR="00350777" w:rsidRPr="00ED49A6">
        <w:rPr>
          <w:rFonts w:ascii="Times New Roman" w:hAnsi="Times New Roman"/>
          <w:color w:val="000000"/>
          <w:sz w:val="24"/>
          <w:szCs w:val="24"/>
        </w:rPr>
        <w:t>.</w:t>
      </w:r>
      <w:r w:rsidR="00350777">
        <w:rPr>
          <w:rFonts w:ascii="Times New Roman" w:hAnsi="Times New Roman"/>
          <w:color w:val="000000"/>
          <w:sz w:val="24"/>
          <w:szCs w:val="24"/>
        </w:rPr>
        <w:t xml:space="preserve"> </w:t>
      </w:r>
    </w:p>
    <w:p w14:paraId="0A9FEB5F" w14:textId="77777777" w:rsidR="00350777" w:rsidRDefault="00350777" w:rsidP="00C7691B">
      <w:pPr>
        <w:autoSpaceDE w:val="0"/>
        <w:autoSpaceDN w:val="0"/>
        <w:adjustRightInd w:val="0"/>
        <w:spacing w:after="0" w:line="240" w:lineRule="auto"/>
        <w:rPr>
          <w:rFonts w:ascii="Times New Roman" w:hAnsi="Times New Roman"/>
          <w:color w:val="000000"/>
          <w:sz w:val="24"/>
          <w:szCs w:val="24"/>
        </w:rPr>
      </w:pPr>
    </w:p>
    <w:p w14:paraId="2826162A" w14:textId="66509483" w:rsidR="00C7691B" w:rsidRDefault="00F6630E" w:rsidP="00C7691B">
      <w:pPr>
        <w:autoSpaceDE w:val="0"/>
        <w:autoSpaceDN w:val="0"/>
        <w:adjustRightInd w:val="0"/>
        <w:spacing w:after="0" w:line="240" w:lineRule="auto"/>
        <w:rPr>
          <w:rFonts w:ascii="Times New Roman" w:hAnsi="Times New Roman"/>
          <w:color w:val="000000"/>
          <w:sz w:val="24"/>
          <w:szCs w:val="24"/>
        </w:rPr>
      </w:pPr>
      <w:r w:rsidRPr="00ED49A6">
        <w:rPr>
          <w:rFonts w:ascii="Times New Roman" w:hAnsi="Times New Roman"/>
          <w:color w:val="000000"/>
          <w:sz w:val="24"/>
          <w:szCs w:val="24"/>
        </w:rPr>
        <w:t xml:space="preserve">The </w:t>
      </w:r>
      <w:r w:rsidR="009310C3" w:rsidRPr="00ED49A6">
        <w:rPr>
          <w:rFonts w:ascii="Times New Roman" w:hAnsi="Times New Roman"/>
          <w:color w:val="000000"/>
          <w:sz w:val="24"/>
          <w:szCs w:val="24"/>
        </w:rPr>
        <w:t>emissions analysis</w:t>
      </w:r>
      <w:r w:rsidRPr="00ED49A6">
        <w:rPr>
          <w:rFonts w:ascii="Times New Roman" w:hAnsi="Times New Roman"/>
          <w:color w:val="000000"/>
          <w:sz w:val="24"/>
          <w:szCs w:val="24"/>
        </w:rPr>
        <w:t xml:space="preserve"> </w:t>
      </w:r>
      <w:r w:rsidR="009310C3" w:rsidRPr="00ED49A6">
        <w:rPr>
          <w:rFonts w:ascii="Times New Roman" w:hAnsi="Times New Roman"/>
          <w:color w:val="000000"/>
          <w:sz w:val="24"/>
          <w:szCs w:val="24"/>
        </w:rPr>
        <w:t xml:space="preserve">was </w:t>
      </w:r>
      <w:r w:rsidRPr="00ED49A6">
        <w:rPr>
          <w:rFonts w:ascii="Times New Roman" w:hAnsi="Times New Roman"/>
          <w:color w:val="000000"/>
          <w:sz w:val="24"/>
          <w:szCs w:val="24"/>
        </w:rPr>
        <w:t xml:space="preserve">performed according to procedures prescribed by the following federal, state and local regulations: </w:t>
      </w:r>
      <w:r w:rsidR="00ED49A6" w:rsidRPr="00ED49A6">
        <w:rPr>
          <w:rFonts w:ascii="Times New Roman" w:hAnsi="Times New Roman"/>
          <w:color w:val="000000"/>
          <w:sz w:val="24"/>
          <w:szCs w:val="24"/>
        </w:rPr>
        <w:t xml:space="preserve">United States Federal Register, Volume 69, </w:t>
      </w:r>
      <w:r w:rsidR="00E42A38">
        <w:rPr>
          <w:rFonts w:ascii="Times New Roman" w:hAnsi="Times New Roman"/>
          <w:color w:val="000000"/>
          <w:sz w:val="24"/>
          <w:szCs w:val="24"/>
        </w:rPr>
        <w:t>p.</w:t>
      </w:r>
      <w:r w:rsidR="00E42A38" w:rsidRPr="00ED49A6">
        <w:rPr>
          <w:rFonts w:ascii="Times New Roman" w:hAnsi="Times New Roman"/>
          <w:color w:val="000000"/>
          <w:sz w:val="24"/>
          <w:szCs w:val="24"/>
        </w:rPr>
        <w:t xml:space="preserve"> </w:t>
      </w:r>
      <w:r w:rsidR="00ED49A6" w:rsidRPr="00ED49A6">
        <w:rPr>
          <w:rFonts w:ascii="Times New Roman" w:hAnsi="Times New Roman"/>
          <w:color w:val="000000"/>
          <w:sz w:val="24"/>
          <w:szCs w:val="24"/>
        </w:rPr>
        <w:t>40004 (69 FR 40004); United States Code of Federal Regulations, Title 40, Parts 51 and 93 (40 CFR 51 and 93, i.e. Transportation Conformity Rule Requirements); the Mississippi Transportation Conformity Rules; and Metropolitan Planning Organization (MPO) Planning Regulations (23 CFR 450) implementing the Bipartisan Infrastructure Law (BIL) Requirements</w:t>
      </w:r>
      <w:r w:rsidR="00EF5004">
        <w:rPr>
          <w:rFonts w:ascii="Times New Roman" w:hAnsi="Times New Roman"/>
          <w:color w:val="000000"/>
          <w:sz w:val="24"/>
          <w:szCs w:val="24"/>
        </w:rPr>
        <w:t>.</w:t>
      </w:r>
      <w:r w:rsidR="00ED49A6" w:rsidRPr="00ED49A6">
        <w:rPr>
          <w:rFonts w:ascii="Times New Roman" w:hAnsi="Times New Roman"/>
          <w:color w:val="000000"/>
          <w:sz w:val="24"/>
          <w:szCs w:val="24"/>
        </w:rPr>
        <w:t xml:space="preserve"> </w:t>
      </w:r>
      <w:r w:rsidRPr="00ED49A6">
        <w:rPr>
          <w:rFonts w:ascii="Times New Roman" w:hAnsi="Times New Roman"/>
          <w:color w:val="000000"/>
          <w:sz w:val="24"/>
          <w:szCs w:val="24"/>
        </w:rPr>
        <w:t xml:space="preserve">Results of this </w:t>
      </w:r>
      <w:r w:rsidR="009310C3" w:rsidRPr="00ED49A6">
        <w:rPr>
          <w:rFonts w:ascii="Times New Roman" w:hAnsi="Times New Roman"/>
          <w:color w:val="000000"/>
          <w:sz w:val="24"/>
          <w:szCs w:val="24"/>
        </w:rPr>
        <w:t>emissions analysis</w:t>
      </w:r>
      <w:r w:rsidRPr="00ED49A6">
        <w:rPr>
          <w:rFonts w:ascii="Times New Roman" w:hAnsi="Times New Roman"/>
          <w:color w:val="000000"/>
          <w:sz w:val="24"/>
          <w:szCs w:val="24"/>
        </w:rPr>
        <w:t xml:space="preserve"> are found in </w:t>
      </w:r>
      <w:r w:rsidR="00ED49A6" w:rsidRPr="00ED49A6">
        <w:rPr>
          <w:rFonts w:ascii="Times New Roman" w:hAnsi="Times New Roman"/>
          <w:b/>
          <w:bCs/>
          <w:color w:val="000000"/>
          <w:sz w:val="24"/>
          <w:szCs w:val="24"/>
        </w:rPr>
        <w:fldChar w:fldCharType="begin"/>
      </w:r>
      <w:r w:rsidR="00ED49A6" w:rsidRPr="00ED49A6">
        <w:rPr>
          <w:rFonts w:ascii="Times New Roman" w:hAnsi="Times New Roman"/>
          <w:b/>
          <w:bCs/>
          <w:color w:val="000000"/>
          <w:sz w:val="24"/>
          <w:szCs w:val="24"/>
        </w:rPr>
        <w:instrText xml:space="preserve"> REF _Ref165385830 \h  \* MERGEFORMAT </w:instrText>
      </w:r>
      <w:r w:rsidR="00ED49A6" w:rsidRPr="00ED49A6">
        <w:rPr>
          <w:rFonts w:ascii="Times New Roman" w:hAnsi="Times New Roman"/>
          <w:b/>
          <w:bCs/>
          <w:color w:val="000000"/>
          <w:sz w:val="24"/>
          <w:szCs w:val="24"/>
        </w:rPr>
      </w:r>
      <w:r w:rsidR="00ED49A6" w:rsidRPr="00ED49A6">
        <w:rPr>
          <w:rFonts w:ascii="Times New Roman" w:hAnsi="Times New Roman"/>
          <w:b/>
          <w:bCs/>
          <w:color w:val="000000"/>
          <w:sz w:val="24"/>
          <w:szCs w:val="24"/>
        </w:rPr>
        <w:fldChar w:fldCharType="separate"/>
      </w:r>
      <w:r w:rsidR="00ED49A6" w:rsidRPr="00ED49A6">
        <w:rPr>
          <w:rFonts w:ascii="Times New Roman" w:hAnsi="Times New Roman"/>
          <w:b/>
          <w:bCs/>
          <w:sz w:val="24"/>
          <w:szCs w:val="24"/>
        </w:rPr>
        <w:t xml:space="preserve">Table </w:t>
      </w:r>
      <w:r w:rsidR="00ED49A6" w:rsidRPr="00ED49A6">
        <w:rPr>
          <w:rFonts w:ascii="Times New Roman" w:hAnsi="Times New Roman"/>
          <w:b/>
          <w:bCs/>
          <w:noProof/>
          <w:sz w:val="24"/>
          <w:szCs w:val="24"/>
        </w:rPr>
        <w:t>5</w:t>
      </w:r>
      <w:r w:rsidR="00ED49A6" w:rsidRPr="00ED49A6">
        <w:rPr>
          <w:rFonts w:ascii="Times New Roman" w:hAnsi="Times New Roman"/>
          <w:b/>
          <w:bCs/>
          <w:color w:val="000000"/>
          <w:sz w:val="24"/>
          <w:szCs w:val="24"/>
        </w:rPr>
        <w:fldChar w:fldCharType="end"/>
      </w:r>
      <w:r w:rsidRPr="00ED49A6">
        <w:rPr>
          <w:rFonts w:ascii="Times New Roman" w:hAnsi="Times New Roman"/>
          <w:color w:val="000000"/>
          <w:sz w:val="24"/>
          <w:szCs w:val="24"/>
        </w:rPr>
        <w:t xml:space="preserve"> of this report. </w:t>
      </w:r>
    </w:p>
    <w:p w14:paraId="29ECAC26" w14:textId="7FF5C623" w:rsidR="00F6630E" w:rsidRDefault="00F6630E" w:rsidP="00F6630E">
      <w:pPr>
        <w:autoSpaceDE w:val="0"/>
        <w:autoSpaceDN w:val="0"/>
        <w:adjustRightInd w:val="0"/>
        <w:spacing w:after="0" w:line="240" w:lineRule="auto"/>
        <w:rPr>
          <w:rFonts w:ascii="Times New Roman" w:hAnsi="Times New Roman"/>
          <w:color w:val="000000"/>
          <w:sz w:val="24"/>
          <w:szCs w:val="24"/>
        </w:rPr>
      </w:pPr>
    </w:p>
    <w:p w14:paraId="284AF988" w14:textId="0E4E9A8B" w:rsidR="00F6630E" w:rsidRPr="005D3857" w:rsidRDefault="00473078" w:rsidP="00F6630E">
      <w:pPr>
        <w:autoSpaceDE w:val="0"/>
        <w:autoSpaceDN w:val="0"/>
        <w:adjustRightInd w:val="0"/>
        <w:spacing w:after="0" w:line="240" w:lineRule="auto"/>
        <w:rPr>
          <w:rFonts w:ascii="Times New Roman" w:hAnsi="Times New Roman"/>
          <w:color w:val="000000"/>
          <w:sz w:val="24"/>
          <w:szCs w:val="24"/>
        </w:rPr>
      </w:pPr>
      <w:r w:rsidRPr="005D3857">
        <w:rPr>
          <w:rFonts w:ascii="Times New Roman" w:hAnsi="Times New Roman"/>
          <w:color w:val="000000"/>
          <w:sz w:val="24"/>
          <w:szCs w:val="24"/>
        </w:rPr>
        <w:t>This report documents the process used by Kimley</w:t>
      </w:r>
      <w:r w:rsidR="00C95F88" w:rsidRPr="005D3857">
        <w:rPr>
          <w:rFonts w:ascii="Times New Roman" w:hAnsi="Times New Roman"/>
          <w:color w:val="000000"/>
          <w:sz w:val="24"/>
          <w:szCs w:val="24"/>
        </w:rPr>
        <w:t>-</w:t>
      </w:r>
      <w:r w:rsidRPr="005D3857">
        <w:rPr>
          <w:rFonts w:ascii="Times New Roman" w:hAnsi="Times New Roman"/>
          <w:color w:val="000000"/>
          <w:sz w:val="24"/>
          <w:szCs w:val="24"/>
        </w:rPr>
        <w:t xml:space="preserve">Horn for the </w:t>
      </w:r>
      <w:r w:rsidR="0077522B" w:rsidRPr="005D3857">
        <w:rPr>
          <w:rFonts w:ascii="Times New Roman" w:hAnsi="Times New Roman"/>
          <w:color w:val="000000"/>
          <w:sz w:val="24"/>
          <w:szCs w:val="24"/>
        </w:rPr>
        <w:t xml:space="preserve">air quality analysis associated with the </w:t>
      </w:r>
      <w:r w:rsidRPr="005D3857">
        <w:rPr>
          <w:rFonts w:ascii="Times New Roman" w:hAnsi="Times New Roman"/>
          <w:color w:val="000000"/>
          <w:sz w:val="24"/>
          <w:szCs w:val="24"/>
        </w:rPr>
        <w:t>Desoto County SIP development</w:t>
      </w:r>
      <w:r w:rsidR="00433286" w:rsidRPr="005D3857">
        <w:rPr>
          <w:rFonts w:ascii="Times New Roman" w:hAnsi="Times New Roman"/>
          <w:color w:val="000000"/>
          <w:sz w:val="24"/>
          <w:szCs w:val="24"/>
        </w:rPr>
        <w:t xml:space="preserve">. </w:t>
      </w:r>
      <w:r w:rsidR="008D604E">
        <w:rPr>
          <w:rFonts w:ascii="Times New Roman" w:hAnsi="Times New Roman"/>
          <w:color w:val="000000"/>
          <w:sz w:val="24"/>
          <w:szCs w:val="24"/>
        </w:rPr>
        <w:t xml:space="preserve">The </w:t>
      </w:r>
      <w:r w:rsidR="00F6630E" w:rsidRPr="005D3857">
        <w:rPr>
          <w:rFonts w:ascii="Times New Roman" w:hAnsi="Times New Roman"/>
          <w:color w:val="000000"/>
          <w:sz w:val="24"/>
          <w:szCs w:val="24"/>
        </w:rPr>
        <w:t>E</w:t>
      </w:r>
      <w:r w:rsidR="008D604E">
        <w:rPr>
          <w:rFonts w:ascii="Times New Roman" w:hAnsi="Times New Roman"/>
          <w:color w:val="000000"/>
          <w:sz w:val="24"/>
          <w:szCs w:val="24"/>
        </w:rPr>
        <w:t xml:space="preserve">nvironmental </w:t>
      </w:r>
      <w:r w:rsidR="00F6630E" w:rsidRPr="005D3857">
        <w:rPr>
          <w:rFonts w:ascii="Times New Roman" w:hAnsi="Times New Roman"/>
          <w:color w:val="000000"/>
          <w:sz w:val="24"/>
          <w:szCs w:val="24"/>
        </w:rPr>
        <w:t>P</w:t>
      </w:r>
      <w:r w:rsidR="008D604E">
        <w:rPr>
          <w:rFonts w:ascii="Times New Roman" w:hAnsi="Times New Roman"/>
          <w:color w:val="000000"/>
          <w:sz w:val="24"/>
          <w:szCs w:val="24"/>
        </w:rPr>
        <w:t xml:space="preserve">rotection </w:t>
      </w:r>
      <w:r w:rsidR="00F6630E" w:rsidRPr="005D3857">
        <w:rPr>
          <w:rFonts w:ascii="Times New Roman" w:hAnsi="Times New Roman"/>
          <w:color w:val="000000"/>
          <w:sz w:val="24"/>
          <w:szCs w:val="24"/>
        </w:rPr>
        <w:t>A</w:t>
      </w:r>
      <w:r w:rsidR="008D604E">
        <w:rPr>
          <w:rFonts w:ascii="Times New Roman" w:hAnsi="Times New Roman"/>
          <w:color w:val="000000"/>
          <w:sz w:val="24"/>
          <w:szCs w:val="24"/>
        </w:rPr>
        <w:t>gency</w:t>
      </w:r>
      <w:r w:rsidR="00F6630E" w:rsidRPr="005D3857">
        <w:rPr>
          <w:rFonts w:ascii="Times New Roman" w:hAnsi="Times New Roman"/>
          <w:color w:val="000000"/>
          <w:sz w:val="24"/>
          <w:szCs w:val="24"/>
        </w:rPr>
        <w:t>’s</w:t>
      </w:r>
      <w:r w:rsidR="008D604E">
        <w:rPr>
          <w:rFonts w:ascii="Times New Roman" w:hAnsi="Times New Roman"/>
          <w:color w:val="000000"/>
          <w:sz w:val="24"/>
          <w:szCs w:val="24"/>
        </w:rPr>
        <w:t xml:space="preserve"> (EPA)</w:t>
      </w:r>
      <w:r w:rsidR="00F6630E" w:rsidRPr="005D3857">
        <w:rPr>
          <w:rFonts w:ascii="Times New Roman" w:hAnsi="Times New Roman"/>
          <w:color w:val="000000"/>
          <w:sz w:val="24"/>
          <w:szCs w:val="24"/>
        </w:rPr>
        <w:t xml:space="preserve"> </w:t>
      </w:r>
      <w:r w:rsidRPr="005D3857">
        <w:rPr>
          <w:rFonts w:ascii="Times New Roman" w:hAnsi="Times New Roman"/>
          <w:color w:val="000000"/>
          <w:sz w:val="24"/>
          <w:szCs w:val="24"/>
        </w:rPr>
        <w:t xml:space="preserve">MOVES4 </w:t>
      </w:r>
      <w:r w:rsidR="00F6630E" w:rsidRPr="005D3857">
        <w:rPr>
          <w:rFonts w:ascii="Times New Roman" w:hAnsi="Times New Roman"/>
          <w:color w:val="000000"/>
          <w:sz w:val="24"/>
          <w:szCs w:val="24"/>
        </w:rPr>
        <w:t>model was used to derive emission</w:t>
      </w:r>
      <w:r w:rsidR="005D3857">
        <w:rPr>
          <w:rFonts w:ascii="Times New Roman" w:hAnsi="Times New Roman"/>
          <w:color w:val="000000"/>
          <w:sz w:val="24"/>
          <w:szCs w:val="24"/>
        </w:rPr>
        <w:t>s</w:t>
      </w:r>
      <w:r w:rsidR="00F6630E" w:rsidRPr="005D3857">
        <w:rPr>
          <w:rFonts w:ascii="Times New Roman" w:hAnsi="Times New Roman"/>
          <w:color w:val="000000"/>
          <w:sz w:val="24"/>
          <w:szCs w:val="24"/>
        </w:rPr>
        <w:t xml:space="preserve"> as required by the EPA</w:t>
      </w:r>
      <w:r w:rsidR="00F6630E" w:rsidRPr="005D3857">
        <w:rPr>
          <w:rFonts w:ascii="Times New Roman" w:hAnsi="Times New Roman"/>
          <w:color w:val="000000"/>
          <w:sz w:val="24"/>
          <w:szCs w:val="24"/>
          <w:vertAlign w:val="superscript"/>
        </w:rPr>
        <w:footnoteReference w:id="2"/>
      </w:r>
      <w:r w:rsidR="00F6630E" w:rsidRPr="005D3857">
        <w:rPr>
          <w:rFonts w:ascii="Times New Roman" w:hAnsi="Times New Roman"/>
          <w:color w:val="000000"/>
          <w:sz w:val="24"/>
          <w:szCs w:val="24"/>
        </w:rPr>
        <w:t xml:space="preserve">. The MOVES input files were created and modified as discussed </w:t>
      </w:r>
      <w:r w:rsidR="00147C1E" w:rsidRPr="005D3857">
        <w:rPr>
          <w:rFonts w:ascii="Times New Roman" w:hAnsi="Times New Roman"/>
          <w:color w:val="000000"/>
          <w:sz w:val="24"/>
          <w:szCs w:val="24"/>
        </w:rPr>
        <w:t>in the pre</w:t>
      </w:r>
      <w:r w:rsidR="00E42A38">
        <w:rPr>
          <w:rFonts w:ascii="Times New Roman" w:hAnsi="Times New Roman"/>
          <w:color w:val="000000"/>
          <w:sz w:val="24"/>
          <w:szCs w:val="24"/>
        </w:rPr>
        <w:t xml:space="preserve">-analysis </w:t>
      </w:r>
      <w:r w:rsidR="00147C1E" w:rsidRPr="005D3857">
        <w:rPr>
          <w:rFonts w:ascii="Times New Roman" w:hAnsi="Times New Roman"/>
          <w:color w:val="000000"/>
          <w:sz w:val="24"/>
          <w:szCs w:val="24"/>
        </w:rPr>
        <w:t>consensus</w:t>
      </w:r>
      <w:r w:rsidR="004B3319" w:rsidRPr="005D3857">
        <w:rPr>
          <w:rFonts w:ascii="Times New Roman" w:hAnsi="Times New Roman"/>
          <w:color w:val="000000"/>
          <w:sz w:val="24"/>
          <w:szCs w:val="24"/>
        </w:rPr>
        <w:t xml:space="preserve"> </w:t>
      </w:r>
      <w:r w:rsidR="00E42A38">
        <w:rPr>
          <w:rFonts w:ascii="Times New Roman" w:hAnsi="Times New Roman"/>
          <w:color w:val="000000"/>
          <w:sz w:val="24"/>
          <w:szCs w:val="24"/>
        </w:rPr>
        <w:t>memorandum</w:t>
      </w:r>
      <w:r w:rsidR="00147C1E" w:rsidRPr="005D3857">
        <w:rPr>
          <w:rFonts w:ascii="Times New Roman" w:hAnsi="Times New Roman"/>
          <w:color w:val="000000"/>
          <w:sz w:val="24"/>
          <w:szCs w:val="24"/>
        </w:rPr>
        <w:t>.</w:t>
      </w:r>
      <w:r w:rsidR="00F6630E" w:rsidRPr="005D3857">
        <w:rPr>
          <w:rFonts w:ascii="Times New Roman" w:hAnsi="Times New Roman"/>
          <w:color w:val="000000"/>
          <w:sz w:val="24"/>
          <w:szCs w:val="24"/>
        </w:rPr>
        <w:t xml:space="preserve"> The </w:t>
      </w:r>
      <w:r w:rsidR="005D3857">
        <w:rPr>
          <w:rFonts w:ascii="Times New Roman" w:hAnsi="Times New Roman"/>
          <w:color w:val="000000"/>
          <w:sz w:val="24"/>
          <w:szCs w:val="24"/>
        </w:rPr>
        <w:t xml:space="preserve">modeled </w:t>
      </w:r>
      <w:r w:rsidR="00F6630E" w:rsidRPr="005D3857">
        <w:rPr>
          <w:rFonts w:ascii="Times New Roman" w:hAnsi="Times New Roman"/>
          <w:color w:val="000000"/>
          <w:sz w:val="24"/>
          <w:szCs w:val="24"/>
        </w:rPr>
        <w:t xml:space="preserve">emissions are based on a number of inputs including temperature, relative humidity, presence of inspection and maintenance programs, vehicle source type mix, vehicle age distribution, temporal distributions, </w:t>
      </w:r>
      <w:r w:rsidR="005D3857" w:rsidRPr="005D3857">
        <w:rPr>
          <w:rFonts w:ascii="Times New Roman" w:hAnsi="Times New Roman"/>
          <w:color w:val="000000"/>
          <w:sz w:val="24"/>
          <w:szCs w:val="24"/>
        </w:rPr>
        <w:t>average daily vehicle miles traveled (VMT), source type populations, hourly distribution, road type distribution, and average speed distribution</w:t>
      </w:r>
      <w:r w:rsidR="00F6630E" w:rsidRPr="005D3857">
        <w:rPr>
          <w:rFonts w:ascii="Times New Roman" w:hAnsi="Times New Roman"/>
          <w:color w:val="000000"/>
          <w:sz w:val="24"/>
          <w:szCs w:val="24"/>
        </w:rPr>
        <w:t>.</w:t>
      </w:r>
    </w:p>
    <w:p w14:paraId="5F53AFF2" w14:textId="77777777" w:rsidR="00F6630E" w:rsidRPr="005E10CA" w:rsidRDefault="00F6630E" w:rsidP="00F6630E">
      <w:pPr>
        <w:autoSpaceDE w:val="0"/>
        <w:autoSpaceDN w:val="0"/>
        <w:adjustRightInd w:val="0"/>
        <w:spacing w:after="0" w:line="240" w:lineRule="auto"/>
        <w:rPr>
          <w:rFonts w:ascii="Times New Roman" w:hAnsi="Times New Roman"/>
          <w:color w:val="000000"/>
          <w:sz w:val="24"/>
          <w:szCs w:val="24"/>
          <w:highlight w:val="yellow"/>
        </w:rPr>
      </w:pPr>
    </w:p>
    <w:p w14:paraId="2891B314" w14:textId="46AB85DD" w:rsidR="00F6630E" w:rsidRDefault="00F6630E" w:rsidP="00F6630E">
      <w:pPr>
        <w:autoSpaceDE w:val="0"/>
        <w:autoSpaceDN w:val="0"/>
        <w:adjustRightInd w:val="0"/>
        <w:spacing w:after="0" w:line="240" w:lineRule="auto"/>
        <w:rPr>
          <w:rFonts w:ascii="Times New Roman" w:hAnsi="Times New Roman"/>
          <w:color w:val="000000"/>
          <w:sz w:val="24"/>
          <w:szCs w:val="24"/>
        </w:rPr>
      </w:pPr>
      <w:r w:rsidRPr="005D3857">
        <w:rPr>
          <w:rFonts w:ascii="Times New Roman" w:hAnsi="Times New Roman"/>
          <w:color w:val="000000"/>
          <w:sz w:val="24"/>
          <w:szCs w:val="24"/>
        </w:rPr>
        <w:lastRenderedPageBreak/>
        <w:t>The Memphis M</w:t>
      </w:r>
      <w:r w:rsidR="00C7691B">
        <w:rPr>
          <w:rFonts w:ascii="Times New Roman" w:hAnsi="Times New Roman"/>
          <w:color w:val="000000"/>
          <w:sz w:val="24"/>
          <w:szCs w:val="24"/>
        </w:rPr>
        <w:t xml:space="preserve">etropolitan </w:t>
      </w:r>
      <w:r w:rsidRPr="005D3857">
        <w:rPr>
          <w:rFonts w:ascii="Times New Roman" w:hAnsi="Times New Roman"/>
          <w:color w:val="000000"/>
          <w:sz w:val="24"/>
          <w:szCs w:val="24"/>
        </w:rPr>
        <w:t>P</w:t>
      </w:r>
      <w:r w:rsidR="00C7691B">
        <w:rPr>
          <w:rFonts w:ascii="Times New Roman" w:hAnsi="Times New Roman"/>
          <w:color w:val="000000"/>
          <w:sz w:val="24"/>
          <w:szCs w:val="24"/>
        </w:rPr>
        <w:t xml:space="preserve">lanning </w:t>
      </w:r>
      <w:r w:rsidRPr="005D3857">
        <w:rPr>
          <w:rFonts w:ascii="Times New Roman" w:hAnsi="Times New Roman"/>
          <w:color w:val="000000"/>
          <w:sz w:val="24"/>
          <w:szCs w:val="24"/>
        </w:rPr>
        <w:t>O</w:t>
      </w:r>
      <w:r w:rsidR="00C7691B">
        <w:rPr>
          <w:rFonts w:ascii="Times New Roman" w:hAnsi="Times New Roman"/>
          <w:color w:val="000000"/>
          <w:sz w:val="24"/>
          <w:szCs w:val="24"/>
        </w:rPr>
        <w:t>rganization’s (MPO)</w:t>
      </w:r>
      <w:r w:rsidRPr="005D3857">
        <w:rPr>
          <w:rFonts w:ascii="Times New Roman" w:hAnsi="Times New Roman"/>
          <w:color w:val="000000"/>
          <w:sz w:val="24"/>
          <w:szCs w:val="24"/>
        </w:rPr>
        <w:t xml:space="preserve"> Travel Demand </w:t>
      </w:r>
      <w:r w:rsidR="00147C1E" w:rsidRPr="005D3857">
        <w:rPr>
          <w:rFonts w:ascii="Times New Roman" w:hAnsi="Times New Roman"/>
          <w:color w:val="000000"/>
          <w:sz w:val="24"/>
          <w:szCs w:val="24"/>
        </w:rPr>
        <w:t xml:space="preserve">Model </w:t>
      </w:r>
      <w:r w:rsidRPr="005D3857">
        <w:rPr>
          <w:rFonts w:ascii="Times New Roman" w:hAnsi="Times New Roman"/>
          <w:color w:val="000000"/>
          <w:sz w:val="24"/>
          <w:szCs w:val="24"/>
        </w:rPr>
        <w:t>was used to obtain VMT estimates</w:t>
      </w:r>
      <w:r w:rsidR="00A2439B" w:rsidRPr="005D3857">
        <w:rPr>
          <w:rFonts w:ascii="Times New Roman" w:hAnsi="Times New Roman"/>
          <w:color w:val="000000"/>
          <w:sz w:val="24"/>
          <w:szCs w:val="24"/>
        </w:rPr>
        <w:t xml:space="preserve"> for the portion of DeSoto County in the </w:t>
      </w:r>
      <w:r w:rsidR="005D3857" w:rsidRPr="005D3857">
        <w:rPr>
          <w:rFonts w:ascii="Times New Roman" w:hAnsi="Times New Roman"/>
          <w:color w:val="000000"/>
          <w:sz w:val="24"/>
          <w:szCs w:val="24"/>
        </w:rPr>
        <w:t>maintenance</w:t>
      </w:r>
      <w:r w:rsidR="00A2439B" w:rsidRPr="005D3857">
        <w:rPr>
          <w:rFonts w:ascii="Times New Roman" w:hAnsi="Times New Roman"/>
          <w:color w:val="000000"/>
          <w:sz w:val="24"/>
          <w:szCs w:val="24"/>
        </w:rPr>
        <w:t xml:space="preserve"> area</w:t>
      </w:r>
      <w:r w:rsidRPr="005D3857">
        <w:rPr>
          <w:rFonts w:ascii="Times New Roman" w:hAnsi="Times New Roman"/>
          <w:color w:val="000000"/>
          <w:sz w:val="24"/>
          <w:szCs w:val="24"/>
        </w:rPr>
        <w:t xml:space="preserve">. For more information on the methodology and assumptions utilized in the development of the Travel Demand Model, please refer to the Model Documentation </w:t>
      </w:r>
      <w:r w:rsidR="005D3857" w:rsidRPr="005D3857">
        <w:rPr>
          <w:rFonts w:ascii="Times New Roman" w:hAnsi="Times New Roman"/>
          <w:color w:val="000000"/>
          <w:sz w:val="24"/>
          <w:szCs w:val="24"/>
        </w:rPr>
        <w:t>available upon request from the Memphis MPO</w:t>
      </w:r>
      <w:r w:rsidRPr="005D3857">
        <w:rPr>
          <w:rFonts w:ascii="Times New Roman" w:hAnsi="Times New Roman"/>
          <w:color w:val="000000"/>
          <w:sz w:val="24"/>
          <w:szCs w:val="24"/>
        </w:rPr>
        <w:t>.</w:t>
      </w:r>
    </w:p>
    <w:p w14:paraId="6153457D" w14:textId="639922E8" w:rsidR="00F2773C" w:rsidRDefault="00F2773C" w:rsidP="00F6630E">
      <w:pPr>
        <w:autoSpaceDE w:val="0"/>
        <w:autoSpaceDN w:val="0"/>
        <w:adjustRightInd w:val="0"/>
        <w:spacing w:after="0" w:line="240" w:lineRule="auto"/>
        <w:rPr>
          <w:rFonts w:ascii="Times New Roman" w:hAnsi="Times New Roman"/>
          <w:color w:val="000000"/>
          <w:sz w:val="24"/>
          <w:szCs w:val="24"/>
          <w:highlight w:val="yellow"/>
        </w:rPr>
      </w:pPr>
    </w:p>
    <w:p w14:paraId="580B1527" w14:textId="77777777" w:rsidR="00F2773C" w:rsidRPr="00F2773C" w:rsidRDefault="00F2773C" w:rsidP="00F2773C">
      <w:pPr>
        <w:pStyle w:val="SubHeading"/>
        <w:rPr>
          <w:rFonts w:ascii="Cambria" w:hAnsi="Cambria"/>
          <w:color w:val="333466"/>
          <w:sz w:val="24"/>
          <w:szCs w:val="24"/>
        </w:rPr>
      </w:pPr>
      <w:r w:rsidRPr="00F2773C">
        <w:rPr>
          <w:rFonts w:ascii="Cambria" w:hAnsi="Cambria"/>
          <w:color w:val="333466"/>
          <w:sz w:val="24"/>
          <w:szCs w:val="24"/>
        </w:rPr>
        <w:t>Ozone (O</w:t>
      </w:r>
      <w:r w:rsidRPr="00F2773C">
        <w:rPr>
          <w:rFonts w:ascii="Cambria" w:hAnsi="Cambria"/>
          <w:color w:val="333466"/>
          <w:sz w:val="24"/>
          <w:szCs w:val="24"/>
          <w:vertAlign w:val="subscript"/>
        </w:rPr>
        <w:t>3</w:t>
      </w:r>
      <w:r w:rsidRPr="00F2773C">
        <w:rPr>
          <w:rFonts w:ascii="Cambria" w:hAnsi="Cambria"/>
          <w:color w:val="333466"/>
          <w:sz w:val="24"/>
          <w:szCs w:val="24"/>
        </w:rPr>
        <w:t>)</w:t>
      </w:r>
    </w:p>
    <w:p w14:paraId="3C3769DC" w14:textId="0A2140D5" w:rsidR="00F2773C" w:rsidRDefault="00F2773C" w:rsidP="00F2773C">
      <w:pPr>
        <w:autoSpaceDE w:val="0"/>
        <w:autoSpaceDN w:val="0"/>
        <w:adjustRightInd w:val="0"/>
        <w:spacing w:after="0" w:line="240" w:lineRule="auto"/>
        <w:rPr>
          <w:rFonts w:ascii="Times New Roman" w:hAnsi="Times New Roman"/>
          <w:color w:val="000000"/>
          <w:sz w:val="24"/>
          <w:szCs w:val="24"/>
        </w:rPr>
      </w:pPr>
      <w:r w:rsidRPr="00F2773C">
        <w:rPr>
          <w:rFonts w:ascii="Times New Roman" w:hAnsi="Times New Roman"/>
          <w:color w:val="000000"/>
          <w:sz w:val="24"/>
          <w:szCs w:val="24"/>
        </w:rPr>
        <w:t>EPA designated Memphis, TN-MS-AR as a 2008 8-hour ozone marginal non-attainment area effective July 20, 2012. The final ruling was published in the Federal Register (77 FR 30088) on May 21, 2012. Included in this designation were Crittenden County, AR in the West Memphis MPO area and Shelby County, TN, and the portion of DeSoto County, MS in the Memphis Urban Area MPO boundary at the time of the designation</w:t>
      </w:r>
      <w:r w:rsidR="00433286" w:rsidRPr="00F2773C">
        <w:rPr>
          <w:rFonts w:ascii="Times New Roman" w:hAnsi="Times New Roman"/>
          <w:color w:val="000000"/>
          <w:sz w:val="24"/>
          <w:szCs w:val="24"/>
        </w:rPr>
        <w:t xml:space="preserve">. </w:t>
      </w:r>
    </w:p>
    <w:p w14:paraId="7CF4310B" w14:textId="77777777" w:rsidR="00F2773C" w:rsidRPr="00F2773C" w:rsidRDefault="00F2773C" w:rsidP="00F2773C">
      <w:pPr>
        <w:autoSpaceDE w:val="0"/>
        <w:autoSpaceDN w:val="0"/>
        <w:adjustRightInd w:val="0"/>
        <w:spacing w:after="0" w:line="240" w:lineRule="auto"/>
        <w:rPr>
          <w:rFonts w:ascii="Times New Roman" w:hAnsi="Times New Roman"/>
          <w:color w:val="000000"/>
          <w:sz w:val="24"/>
          <w:szCs w:val="24"/>
        </w:rPr>
      </w:pPr>
    </w:p>
    <w:p w14:paraId="34E4FDF4" w14:textId="28F9E6A3" w:rsidR="00F2773C" w:rsidRDefault="00F2773C" w:rsidP="00F2773C">
      <w:pPr>
        <w:autoSpaceDE w:val="0"/>
        <w:autoSpaceDN w:val="0"/>
        <w:adjustRightInd w:val="0"/>
        <w:spacing w:after="0" w:line="240" w:lineRule="auto"/>
        <w:rPr>
          <w:rFonts w:ascii="Times New Roman" w:hAnsi="Times New Roman"/>
          <w:color w:val="000000"/>
          <w:sz w:val="24"/>
          <w:szCs w:val="24"/>
        </w:rPr>
      </w:pPr>
      <w:r w:rsidRPr="00F2773C">
        <w:rPr>
          <w:rFonts w:ascii="Times New Roman" w:hAnsi="Times New Roman"/>
          <w:color w:val="000000"/>
          <w:sz w:val="24"/>
          <w:szCs w:val="24"/>
        </w:rPr>
        <w:t xml:space="preserve">On May 9, 2016, EPA redesignated the DeSoto County portion of the area from non-attainment to attainment for the 2008 8-hour ozone standard. The final ruling was published in the Federal Register (81 FR 20543) on April 8, 2016. Similar redesignations from non-attainment to attainment for the Tennessee and Arkansas portions of the area were also made in 2016. </w:t>
      </w:r>
      <w:r w:rsidR="00C7691B" w:rsidRPr="00C7691B">
        <w:rPr>
          <w:rFonts w:ascii="Times New Roman" w:hAnsi="Times New Roman"/>
          <w:b/>
          <w:bCs/>
          <w:color w:val="000000"/>
          <w:sz w:val="24"/>
          <w:szCs w:val="24"/>
        </w:rPr>
        <w:fldChar w:fldCharType="begin"/>
      </w:r>
      <w:r w:rsidR="00C7691B" w:rsidRPr="00C7691B">
        <w:rPr>
          <w:rFonts w:ascii="Times New Roman" w:hAnsi="Times New Roman"/>
          <w:b/>
          <w:bCs/>
          <w:color w:val="000000"/>
          <w:sz w:val="24"/>
          <w:szCs w:val="24"/>
        </w:rPr>
        <w:instrText xml:space="preserve"> REF _Ref132273597 \h </w:instrText>
      </w:r>
      <w:r w:rsidR="00C7691B">
        <w:rPr>
          <w:rFonts w:ascii="Times New Roman" w:hAnsi="Times New Roman"/>
          <w:b/>
          <w:bCs/>
          <w:color w:val="000000"/>
          <w:sz w:val="24"/>
          <w:szCs w:val="24"/>
        </w:rPr>
        <w:instrText xml:space="preserve"> \* MERGEFORMAT </w:instrText>
      </w:r>
      <w:r w:rsidR="00C7691B" w:rsidRPr="00C7691B">
        <w:rPr>
          <w:rFonts w:ascii="Times New Roman" w:hAnsi="Times New Roman"/>
          <w:b/>
          <w:bCs/>
          <w:color w:val="000000"/>
          <w:sz w:val="24"/>
          <w:szCs w:val="24"/>
        </w:rPr>
      </w:r>
      <w:r w:rsidR="00C7691B" w:rsidRPr="00C7691B">
        <w:rPr>
          <w:rFonts w:ascii="Times New Roman" w:hAnsi="Times New Roman"/>
          <w:b/>
          <w:bCs/>
          <w:color w:val="000000"/>
          <w:sz w:val="24"/>
          <w:szCs w:val="24"/>
        </w:rPr>
        <w:fldChar w:fldCharType="separate"/>
      </w:r>
      <w:r w:rsidR="00C7691B" w:rsidRPr="00C7691B">
        <w:rPr>
          <w:rFonts w:ascii="Times New Roman" w:hAnsi="Times New Roman"/>
          <w:b/>
          <w:bCs/>
          <w:sz w:val="24"/>
          <w:szCs w:val="24"/>
        </w:rPr>
        <w:t>Figure 1</w:t>
      </w:r>
      <w:r w:rsidR="00C7691B" w:rsidRPr="00C7691B">
        <w:rPr>
          <w:rFonts w:ascii="Times New Roman" w:hAnsi="Times New Roman"/>
          <w:b/>
          <w:bCs/>
          <w:color w:val="000000"/>
          <w:sz w:val="24"/>
          <w:szCs w:val="24"/>
        </w:rPr>
        <w:fldChar w:fldCharType="end"/>
      </w:r>
      <w:r w:rsidRPr="00F2773C">
        <w:rPr>
          <w:rFonts w:ascii="Times New Roman" w:hAnsi="Times New Roman"/>
          <w:color w:val="000000"/>
          <w:sz w:val="24"/>
          <w:szCs w:val="24"/>
        </w:rPr>
        <w:t xml:space="preserve"> shows the TN-MS-AR maintenance area for the 2008 8-hour ozone standard. </w:t>
      </w:r>
    </w:p>
    <w:p w14:paraId="230B4106" w14:textId="529E766B" w:rsidR="00F2773C" w:rsidRDefault="00F2773C" w:rsidP="00E07BBB">
      <w:pPr>
        <w:keepNext/>
        <w:spacing w:after="0"/>
        <w:jc w:val="center"/>
        <w:rPr>
          <w:rFonts w:ascii="Segoe UI" w:hAnsi="Segoe UI"/>
        </w:rPr>
      </w:pPr>
      <w:r>
        <w:rPr>
          <w:b/>
          <w:noProof/>
        </w:rPr>
        <w:drawing>
          <wp:inline distT="0" distB="0" distL="0" distR="0" wp14:anchorId="5FDFAD61" wp14:editId="356A57EF">
            <wp:extent cx="5763106" cy="4675367"/>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71726" cy="4682360"/>
                    </a:xfrm>
                    <a:prstGeom prst="rect">
                      <a:avLst/>
                    </a:prstGeom>
                    <a:noFill/>
                    <a:ln>
                      <a:noFill/>
                    </a:ln>
                  </pic:spPr>
                </pic:pic>
              </a:graphicData>
            </a:graphic>
          </wp:inline>
        </w:drawing>
      </w:r>
    </w:p>
    <w:p w14:paraId="01CA5468" w14:textId="77777777" w:rsidR="00F2773C" w:rsidRPr="00C7691B" w:rsidRDefault="00F2773C" w:rsidP="00C7691B">
      <w:pPr>
        <w:pStyle w:val="Caption"/>
        <w:spacing w:after="240"/>
        <w:rPr>
          <w:rFonts w:ascii="Times New Roman" w:hAnsi="Times New Roman"/>
          <w:sz w:val="24"/>
          <w:szCs w:val="24"/>
        </w:rPr>
      </w:pPr>
      <w:bookmarkStart w:id="6" w:name="_Ref132273597"/>
      <w:bookmarkStart w:id="7" w:name="_Toc133434132"/>
      <w:bookmarkStart w:id="8" w:name="_Toc165474609"/>
      <w:r w:rsidRPr="00C7691B">
        <w:rPr>
          <w:rFonts w:ascii="Times New Roman" w:hAnsi="Times New Roman"/>
          <w:sz w:val="24"/>
          <w:szCs w:val="24"/>
        </w:rPr>
        <w:t xml:space="preserve">Figure </w:t>
      </w:r>
      <w:r w:rsidRPr="00C7691B">
        <w:rPr>
          <w:rFonts w:ascii="Times New Roman" w:hAnsi="Times New Roman"/>
          <w:sz w:val="24"/>
          <w:szCs w:val="24"/>
        </w:rPr>
        <w:fldChar w:fldCharType="begin"/>
      </w:r>
      <w:r w:rsidRPr="00C7691B">
        <w:rPr>
          <w:rFonts w:ascii="Times New Roman" w:hAnsi="Times New Roman"/>
          <w:sz w:val="24"/>
          <w:szCs w:val="24"/>
        </w:rPr>
        <w:instrText xml:space="preserve"> SEQ Figure \* ARABIC </w:instrText>
      </w:r>
      <w:r w:rsidRPr="00C7691B">
        <w:rPr>
          <w:rFonts w:ascii="Times New Roman" w:hAnsi="Times New Roman"/>
          <w:sz w:val="24"/>
          <w:szCs w:val="24"/>
        </w:rPr>
        <w:fldChar w:fldCharType="separate"/>
      </w:r>
      <w:r w:rsidRPr="00C7691B">
        <w:rPr>
          <w:rFonts w:ascii="Times New Roman" w:hAnsi="Times New Roman"/>
          <w:sz w:val="24"/>
          <w:szCs w:val="24"/>
        </w:rPr>
        <w:t>1</w:t>
      </w:r>
      <w:r w:rsidRPr="00C7691B">
        <w:rPr>
          <w:rFonts w:ascii="Times New Roman" w:hAnsi="Times New Roman"/>
          <w:sz w:val="24"/>
          <w:szCs w:val="24"/>
        </w:rPr>
        <w:fldChar w:fldCharType="end"/>
      </w:r>
      <w:bookmarkEnd w:id="6"/>
      <w:r w:rsidRPr="00C7691B">
        <w:rPr>
          <w:rFonts w:ascii="Times New Roman" w:hAnsi="Times New Roman"/>
          <w:sz w:val="24"/>
          <w:szCs w:val="24"/>
        </w:rPr>
        <w:t xml:space="preserve"> - Memphis, TN-MS-AR 2008 8-Hour Ozone Maintenance Area</w:t>
      </w:r>
      <w:bookmarkEnd w:id="7"/>
      <w:bookmarkEnd w:id="8"/>
    </w:p>
    <w:p w14:paraId="0F1D5B6A" w14:textId="77777777" w:rsidR="00F2773C" w:rsidRPr="00F2773C" w:rsidRDefault="00F2773C" w:rsidP="00F2773C">
      <w:pPr>
        <w:autoSpaceDE w:val="0"/>
        <w:autoSpaceDN w:val="0"/>
        <w:adjustRightInd w:val="0"/>
        <w:spacing w:after="0" w:line="240" w:lineRule="auto"/>
        <w:rPr>
          <w:rFonts w:ascii="Times New Roman" w:hAnsi="Times New Roman"/>
          <w:color w:val="000000"/>
          <w:sz w:val="24"/>
          <w:szCs w:val="24"/>
        </w:rPr>
      </w:pPr>
    </w:p>
    <w:p w14:paraId="4FEF5C19" w14:textId="17BBA301" w:rsidR="00F2773C" w:rsidRPr="00F2773C" w:rsidRDefault="00F2773C" w:rsidP="00F2773C">
      <w:pPr>
        <w:autoSpaceDE w:val="0"/>
        <w:autoSpaceDN w:val="0"/>
        <w:adjustRightInd w:val="0"/>
        <w:spacing w:after="0" w:line="240" w:lineRule="auto"/>
        <w:rPr>
          <w:rFonts w:ascii="Times New Roman" w:hAnsi="Times New Roman"/>
          <w:color w:val="000000"/>
          <w:sz w:val="24"/>
          <w:szCs w:val="24"/>
        </w:rPr>
      </w:pPr>
      <w:r w:rsidRPr="00F2773C">
        <w:rPr>
          <w:rFonts w:ascii="Times New Roman" w:hAnsi="Times New Roman"/>
          <w:color w:val="000000"/>
          <w:sz w:val="24"/>
          <w:szCs w:val="24"/>
        </w:rPr>
        <w:t>EPA designated DeSoto County, MS as Attainment/Unclassifiable for the 2015 8-hour Ozone NAAQS effective January 16, 2018. The final ruling was published in the Federal Register (82 FR 54232) on November 16, 2017</w:t>
      </w:r>
      <w:r w:rsidR="00433286" w:rsidRPr="00F2773C">
        <w:rPr>
          <w:rFonts w:ascii="Times New Roman" w:hAnsi="Times New Roman"/>
          <w:color w:val="000000"/>
          <w:sz w:val="24"/>
          <w:szCs w:val="24"/>
        </w:rPr>
        <w:t xml:space="preserve">. </w:t>
      </w:r>
      <w:r w:rsidRPr="00F2773C">
        <w:rPr>
          <w:rFonts w:ascii="Times New Roman" w:hAnsi="Times New Roman"/>
          <w:color w:val="000000"/>
          <w:sz w:val="24"/>
          <w:szCs w:val="24"/>
        </w:rPr>
        <w:t xml:space="preserve">Also included in this designation were Crittenden County, AR in the West Memphis MPO area and Shelby County, TN in the Memphis Urban Area Metropolitan Planning Organization (MPO). Therefore, demonstration of conformity is not required for the 2015 8-hour Ozone NAAQS. </w:t>
      </w:r>
    </w:p>
    <w:p w14:paraId="2CACF87C" w14:textId="77777777" w:rsidR="00F2773C" w:rsidRPr="00F2773C" w:rsidRDefault="00F2773C" w:rsidP="00F2773C">
      <w:pPr>
        <w:autoSpaceDE w:val="0"/>
        <w:autoSpaceDN w:val="0"/>
        <w:adjustRightInd w:val="0"/>
        <w:spacing w:after="0" w:line="240" w:lineRule="auto"/>
        <w:rPr>
          <w:rFonts w:ascii="Times New Roman" w:hAnsi="Times New Roman"/>
          <w:color w:val="000000"/>
          <w:sz w:val="24"/>
          <w:szCs w:val="24"/>
        </w:rPr>
      </w:pPr>
      <w:r w:rsidRPr="00F2773C">
        <w:rPr>
          <w:rFonts w:ascii="Times New Roman" w:hAnsi="Times New Roman"/>
          <w:color w:val="000000"/>
          <w:sz w:val="24"/>
          <w:szCs w:val="24"/>
        </w:rPr>
        <w:t xml:space="preserve"> </w:t>
      </w:r>
    </w:p>
    <w:p w14:paraId="6CBAFC51" w14:textId="577E7CFD" w:rsidR="00F2773C" w:rsidRDefault="00F2773C" w:rsidP="00F2773C">
      <w:pPr>
        <w:autoSpaceDE w:val="0"/>
        <w:autoSpaceDN w:val="0"/>
        <w:adjustRightInd w:val="0"/>
        <w:spacing w:after="0" w:line="240" w:lineRule="auto"/>
        <w:rPr>
          <w:rFonts w:ascii="Times New Roman" w:hAnsi="Times New Roman"/>
          <w:color w:val="000000"/>
          <w:sz w:val="24"/>
          <w:szCs w:val="24"/>
        </w:rPr>
      </w:pPr>
      <w:r w:rsidRPr="00F2773C">
        <w:rPr>
          <w:rFonts w:ascii="Times New Roman" w:hAnsi="Times New Roman"/>
          <w:color w:val="000000"/>
          <w:sz w:val="24"/>
          <w:szCs w:val="24"/>
        </w:rPr>
        <w:t>In July 2012, EPA issued the companion guidance to the Conformity Rule that addresses ozone and air quality standards. The guidance further clarified how conformity determinations and the regional emissions analyses that support them are completed in existing and new non-attainment and maintenance areas. The guidance noted that states in a multi-state area have the option of submitting SIPs with budgets for their own portion of the area that, when taken together, meet the applicable Clean Air Act requirement. Where states have done so, and EPA has found such budgets adequate or approved, the MPO or MPOs in each state with such budgets can determine conformity completely independently of the other states.</w:t>
      </w:r>
    </w:p>
    <w:p w14:paraId="2A8DD66B" w14:textId="77777777" w:rsidR="00C7691B" w:rsidRPr="00F2773C" w:rsidRDefault="00C7691B" w:rsidP="00F2773C">
      <w:pPr>
        <w:autoSpaceDE w:val="0"/>
        <w:autoSpaceDN w:val="0"/>
        <w:adjustRightInd w:val="0"/>
        <w:spacing w:after="0" w:line="240" w:lineRule="auto"/>
        <w:rPr>
          <w:rFonts w:ascii="Times New Roman" w:hAnsi="Times New Roman"/>
          <w:color w:val="000000"/>
          <w:sz w:val="24"/>
          <w:szCs w:val="24"/>
        </w:rPr>
      </w:pPr>
    </w:p>
    <w:p w14:paraId="04DD169F" w14:textId="31C295FA" w:rsidR="00F2773C" w:rsidRPr="005E10CA" w:rsidRDefault="00F2773C" w:rsidP="00F2773C">
      <w:pPr>
        <w:autoSpaceDE w:val="0"/>
        <w:autoSpaceDN w:val="0"/>
        <w:adjustRightInd w:val="0"/>
        <w:spacing w:after="0" w:line="240" w:lineRule="auto"/>
        <w:rPr>
          <w:rFonts w:ascii="Times New Roman" w:hAnsi="Times New Roman"/>
          <w:color w:val="000000"/>
          <w:sz w:val="24"/>
          <w:szCs w:val="24"/>
          <w:highlight w:val="yellow"/>
        </w:rPr>
      </w:pPr>
      <w:r w:rsidRPr="00F2773C">
        <w:rPr>
          <w:rFonts w:ascii="Times New Roman" w:hAnsi="Times New Roman"/>
          <w:color w:val="000000"/>
          <w:sz w:val="24"/>
          <w:szCs w:val="24"/>
        </w:rPr>
        <w:t xml:space="preserve">Further, all affected agencies need to be included in the decision-making process for the area as required by the conformity rule described in the Code of Federal Regulations, Title 40, Part 93, Section 105 (40 CFR 93.105). Shelby County, Tennessee; DeSoto County, Mississippi; and Crittenden County, Arkansas have budgets of their own. During the </w:t>
      </w:r>
      <w:r w:rsidR="00C7691B">
        <w:rPr>
          <w:rFonts w:ascii="Times New Roman" w:hAnsi="Times New Roman"/>
          <w:color w:val="000000"/>
          <w:sz w:val="24"/>
          <w:szCs w:val="24"/>
        </w:rPr>
        <w:t xml:space="preserve">original </w:t>
      </w:r>
      <w:r w:rsidRPr="00F2773C">
        <w:rPr>
          <w:rFonts w:ascii="Times New Roman" w:hAnsi="Times New Roman"/>
          <w:color w:val="000000"/>
          <w:sz w:val="24"/>
          <w:szCs w:val="24"/>
        </w:rPr>
        <w:t>interagency consultation process</w:t>
      </w:r>
      <w:r w:rsidR="00C7691B">
        <w:rPr>
          <w:rFonts w:ascii="Times New Roman" w:hAnsi="Times New Roman"/>
          <w:color w:val="000000"/>
          <w:sz w:val="24"/>
          <w:szCs w:val="24"/>
        </w:rPr>
        <w:t xml:space="preserve"> for the development of the existing SIP</w:t>
      </w:r>
      <w:r w:rsidRPr="00F2773C">
        <w:rPr>
          <w:rFonts w:ascii="Times New Roman" w:hAnsi="Times New Roman"/>
          <w:color w:val="000000"/>
          <w:sz w:val="24"/>
          <w:szCs w:val="24"/>
        </w:rPr>
        <w:t xml:space="preserve">, it was decided that DeSoto County would not be judged within the overall SIP budget established for Shelby County but would instead be subject to an independent conformity demonstration. Therefore, this </w:t>
      </w:r>
      <w:r w:rsidR="003771B6">
        <w:rPr>
          <w:rFonts w:ascii="Times New Roman" w:hAnsi="Times New Roman"/>
          <w:color w:val="000000"/>
          <w:sz w:val="24"/>
          <w:szCs w:val="24"/>
        </w:rPr>
        <w:t xml:space="preserve">analysis is only for </w:t>
      </w:r>
      <w:r w:rsidRPr="00F2773C">
        <w:rPr>
          <w:rFonts w:ascii="Times New Roman" w:hAnsi="Times New Roman"/>
          <w:color w:val="000000"/>
          <w:sz w:val="24"/>
          <w:szCs w:val="24"/>
        </w:rPr>
        <w:t>the DeSoto County portion of the 2008 8-hour ozone maintenance area.</w:t>
      </w:r>
    </w:p>
    <w:p w14:paraId="788FC9C6" w14:textId="4FB6579C" w:rsidR="00F6630E" w:rsidRPr="000209C3" w:rsidRDefault="00F6630E" w:rsidP="002F0633">
      <w:pPr>
        <w:pStyle w:val="Heading4"/>
        <w:ind w:left="720"/>
        <w:jc w:val="left"/>
        <w:rPr>
          <w:rFonts w:ascii="Cambria" w:hAnsi="Cambria"/>
        </w:rPr>
      </w:pPr>
      <w:bookmarkStart w:id="9" w:name="_Toc165474581"/>
      <w:r w:rsidRPr="000209C3">
        <w:rPr>
          <w:rFonts w:ascii="Cambria" w:hAnsi="Cambria"/>
          <w:sz w:val="28"/>
          <w:szCs w:val="24"/>
        </w:rPr>
        <w:t>Planning Assumptions</w:t>
      </w:r>
      <w:bookmarkEnd w:id="9"/>
    </w:p>
    <w:p w14:paraId="3F3CA405" w14:textId="7B06D68B" w:rsidR="00F6630E" w:rsidRPr="000209C3" w:rsidRDefault="00F6630E" w:rsidP="00F6630E">
      <w:pPr>
        <w:autoSpaceDE w:val="0"/>
        <w:autoSpaceDN w:val="0"/>
        <w:adjustRightInd w:val="0"/>
        <w:spacing w:after="0" w:line="240" w:lineRule="auto"/>
        <w:rPr>
          <w:rFonts w:ascii="Times New Roman" w:hAnsi="Times New Roman"/>
          <w:sz w:val="24"/>
          <w:szCs w:val="24"/>
        </w:rPr>
      </w:pPr>
      <w:r w:rsidRPr="000209C3">
        <w:rPr>
          <w:rFonts w:ascii="Times New Roman" w:hAnsi="Times New Roman"/>
          <w:sz w:val="24"/>
          <w:szCs w:val="24"/>
        </w:rPr>
        <w:t xml:space="preserve">The Memphis MPO Travel Demand Model was developed with consultation and input from state and local transportation agencies. </w:t>
      </w:r>
      <w:r w:rsidR="000209C3" w:rsidRPr="000209C3">
        <w:rPr>
          <w:rFonts w:ascii="Times New Roman" w:hAnsi="Times New Roman"/>
          <w:sz w:val="24"/>
          <w:szCs w:val="24"/>
        </w:rPr>
        <w:t xml:space="preserve">The Moving Together 2050 RTP provides the appropriate level of detail required by 40 CFR 93.106 of the conformity regulations. The highway projects in the Moving Together 2050 RTP and the current FY 2023-26 TIP are financially constrained for each horizon year in terms of capital, </w:t>
      </w:r>
      <w:proofErr w:type="gramStart"/>
      <w:r w:rsidR="000209C3" w:rsidRPr="000209C3">
        <w:rPr>
          <w:rFonts w:ascii="Times New Roman" w:hAnsi="Times New Roman"/>
          <w:sz w:val="24"/>
          <w:szCs w:val="24"/>
        </w:rPr>
        <w:t>operations</w:t>
      </w:r>
      <w:proofErr w:type="gramEnd"/>
      <w:r w:rsidR="000209C3" w:rsidRPr="000209C3">
        <w:rPr>
          <w:rFonts w:ascii="Times New Roman" w:hAnsi="Times New Roman"/>
          <w:sz w:val="24"/>
          <w:szCs w:val="24"/>
        </w:rPr>
        <w:t xml:space="preserve"> and maintenance costs</w:t>
      </w:r>
      <w:r w:rsidR="00433286" w:rsidRPr="000209C3">
        <w:rPr>
          <w:rFonts w:ascii="Times New Roman" w:hAnsi="Times New Roman"/>
          <w:sz w:val="24"/>
          <w:szCs w:val="24"/>
        </w:rPr>
        <w:t xml:space="preserve">. </w:t>
      </w:r>
      <w:r w:rsidRPr="000209C3">
        <w:rPr>
          <w:rFonts w:ascii="Times New Roman" w:hAnsi="Times New Roman"/>
          <w:sz w:val="24"/>
          <w:szCs w:val="24"/>
        </w:rPr>
        <w:t xml:space="preserve">The </w:t>
      </w:r>
      <w:r w:rsidR="00A2439B" w:rsidRPr="000209C3">
        <w:rPr>
          <w:rFonts w:ascii="Times New Roman" w:hAnsi="Times New Roman"/>
          <w:sz w:val="24"/>
          <w:szCs w:val="24"/>
        </w:rPr>
        <w:t>emissions</w:t>
      </w:r>
      <w:r w:rsidRPr="000209C3">
        <w:rPr>
          <w:rFonts w:ascii="Times New Roman" w:hAnsi="Times New Roman"/>
          <w:sz w:val="24"/>
          <w:szCs w:val="24"/>
        </w:rPr>
        <w:t xml:space="preserve"> analysis is based on assumptions derived from estimates of current and future population, employment, travel, and congestion. As part of the </w:t>
      </w:r>
      <w:r w:rsidR="000209C3" w:rsidRPr="000209C3">
        <w:rPr>
          <w:rFonts w:ascii="Times New Roman" w:hAnsi="Times New Roman"/>
          <w:sz w:val="24"/>
          <w:szCs w:val="24"/>
        </w:rPr>
        <w:t xml:space="preserve">Moving Together 2050 RTP and the FY 2023-26 TIP </w:t>
      </w:r>
      <w:r w:rsidRPr="000209C3">
        <w:rPr>
          <w:rFonts w:ascii="Times New Roman" w:hAnsi="Times New Roman"/>
          <w:sz w:val="24"/>
          <w:szCs w:val="24"/>
        </w:rPr>
        <w:t xml:space="preserve">conformity determination, past assumptions have been discussed with various local, state and federal agencies for their continued validity and updated whenever necessary. Detailed planning assumptions are presented in </w:t>
      </w:r>
      <w:r w:rsidRPr="000209C3">
        <w:rPr>
          <w:rFonts w:ascii="Times New Roman" w:hAnsi="Times New Roman"/>
          <w:b/>
          <w:bCs/>
          <w:sz w:val="24"/>
          <w:szCs w:val="24"/>
        </w:rPr>
        <w:t>Section 2</w:t>
      </w:r>
      <w:r w:rsidRPr="000209C3">
        <w:rPr>
          <w:rFonts w:ascii="Times New Roman" w:hAnsi="Times New Roman"/>
          <w:sz w:val="24"/>
          <w:szCs w:val="24"/>
        </w:rPr>
        <w:t xml:space="preserve"> of this report.</w:t>
      </w:r>
    </w:p>
    <w:p w14:paraId="146D2DA9" w14:textId="084B0121" w:rsidR="00F6630E" w:rsidRPr="000209C3" w:rsidRDefault="00F6630E" w:rsidP="002F0633">
      <w:pPr>
        <w:pStyle w:val="Heading4"/>
        <w:ind w:left="720"/>
        <w:rPr>
          <w:rFonts w:ascii="Cambria" w:hAnsi="Cambria"/>
          <w:sz w:val="28"/>
          <w:szCs w:val="24"/>
        </w:rPr>
      </w:pPr>
      <w:bookmarkStart w:id="10" w:name="_Toc165474582"/>
      <w:r w:rsidRPr="000209C3">
        <w:rPr>
          <w:rFonts w:ascii="Cambria" w:hAnsi="Cambria"/>
          <w:sz w:val="28"/>
          <w:szCs w:val="24"/>
        </w:rPr>
        <w:t>Emissions Estimation Model</w:t>
      </w:r>
      <w:bookmarkEnd w:id="10"/>
    </w:p>
    <w:p w14:paraId="3B7D57B4" w14:textId="45D29175" w:rsidR="00F6630E" w:rsidRPr="005E10CA" w:rsidRDefault="000209C3" w:rsidP="00F6630E">
      <w:pPr>
        <w:autoSpaceDE w:val="0"/>
        <w:autoSpaceDN w:val="0"/>
        <w:adjustRightInd w:val="0"/>
        <w:spacing w:after="0" w:line="240" w:lineRule="auto"/>
        <w:rPr>
          <w:rFonts w:ascii="Times New Roman" w:hAnsi="Times New Roman"/>
          <w:sz w:val="24"/>
          <w:szCs w:val="24"/>
          <w:highlight w:val="yellow"/>
        </w:rPr>
      </w:pPr>
      <w:r w:rsidRPr="000209C3">
        <w:rPr>
          <w:rFonts w:ascii="Times New Roman" w:hAnsi="Times New Roman"/>
          <w:sz w:val="24"/>
          <w:szCs w:val="24"/>
        </w:rPr>
        <w:t>Mobile source emissions estimates for the ozone season (summer) were developed using EPA's Motor Vehicle Emission Simulator, MOVES</w:t>
      </w:r>
      <w:r>
        <w:rPr>
          <w:rFonts w:ascii="Times New Roman" w:hAnsi="Times New Roman"/>
          <w:sz w:val="24"/>
          <w:szCs w:val="24"/>
        </w:rPr>
        <w:t>4</w:t>
      </w:r>
      <w:r w:rsidRPr="000209C3">
        <w:rPr>
          <w:rFonts w:ascii="Times New Roman" w:hAnsi="Times New Roman"/>
          <w:sz w:val="24"/>
          <w:szCs w:val="24"/>
        </w:rPr>
        <w:t xml:space="preserve"> (</w:t>
      </w:r>
      <w:r>
        <w:rPr>
          <w:rFonts w:ascii="Times New Roman" w:hAnsi="Times New Roman"/>
          <w:sz w:val="24"/>
          <w:szCs w:val="24"/>
        </w:rPr>
        <w:t>January 2024),</w:t>
      </w:r>
      <w:r w:rsidRPr="000209C3">
        <w:rPr>
          <w:rFonts w:ascii="Times New Roman" w:hAnsi="Times New Roman"/>
          <w:sz w:val="24"/>
          <w:szCs w:val="24"/>
        </w:rPr>
        <w:t xml:space="preserve"> and travel estimates from the current Memphis MPO TDM. The Memphis MPO, Tennessee Department of Transportation (TDOT), Mississippi Department of Transportation (MDOT), and Shelby County Health Department provided the most current data available for emissions calculations. The Federal Highway Administration (FHWA) and EPA's Region 4 Air Planning Branch provided assistance and guidance as well.</w:t>
      </w:r>
    </w:p>
    <w:p w14:paraId="529A6DC7" w14:textId="77777777" w:rsidR="00F6630E" w:rsidRPr="000209C3" w:rsidRDefault="00F6630E" w:rsidP="00F6630E">
      <w:pPr>
        <w:pStyle w:val="Heading3"/>
        <w:rPr>
          <w:rFonts w:ascii="Cambria" w:hAnsi="Cambria"/>
          <w:sz w:val="36"/>
          <w:szCs w:val="32"/>
        </w:rPr>
      </w:pPr>
      <w:bookmarkStart w:id="11" w:name="_Toc165474583"/>
      <w:r w:rsidRPr="000209C3">
        <w:rPr>
          <w:rFonts w:ascii="Cambria" w:hAnsi="Cambria"/>
          <w:sz w:val="36"/>
          <w:szCs w:val="32"/>
        </w:rPr>
        <w:lastRenderedPageBreak/>
        <w:t>Methodology</w:t>
      </w:r>
      <w:bookmarkEnd w:id="11"/>
      <w:r w:rsidRPr="000209C3">
        <w:rPr>
          <w:rFonts w:ascii="Cambria" w:hAnsi="Cambria"/>
          <w:sz w:val="36"/>
          <w:szCs w:val="32"/>
        </w:rPr>
        <w:t xml:space="preserve"> </w:t>
      </w:r>
    </w:p>
    <w:p w14:paraId="09725FE3" w14:textId="4AA03094" w:rsidR="00F6630E" w:rsidRPr="000209C3" w:rsidRDefault="00F6630E" w:rsidP="00BE429A">
      <w:pPr>
        <w:autoSpaceDE w:val="0"/>
        <w:autoSpaceDN w:val="0"/>
        <w:adjustRightInd w:val="0"/>
        <w:spacing w:after="0" w:line="240" w:lineRule="auto"/>
        <w:rPr>
          <w:rFonts w:ascii="Times New Roman" w:hAnsi="Times New Roman"/>
          <w:sz w:val="24"/>
          <w:szCs w:val="24"/>
        </w:rPr>
      </w:pPr>
      <w:r w:rsidRPr="000209C3">
        <w:rPr>
          <w:rFonts w:ascii="Times New Roman" w:hAnsi="Times New Roman"/>
          <w:color w:val="000000"/>
          <w:sz w:val="24"/>
          <w:szCs w:val="24"/>
        </w:rPr>
        <w:t>The emissions inventory development and emissions projection discussion below identifies procedures used to obtain emissions</w:t>
      </w:r>
      <w:r w:rsidR="006C08D1" w:rsidRPr="000209C3">
        <w:rPr>
          <w:rFonts w:ascii="Times New Roman" w:hAnsi="Times New Roman"/>
          <w:color w:val="000000"/>
          <w:sz w:val="24"/>
          <w:szCs w:val="24"/>
        </w:rPr>
        <w:t xml:space="preserve">. </w:t>
      </w:r>
      <w:r w:rsidR="000209C3" w:rsidRPr="000209C3">
        <w:rPr>
          <w:rFonts w:ascii="Times New Roman" w:hAnsi="Times New Roman"/>
          <w:b/>
          <w:bCs/>
          <w:color w:val="000000"/>
          <w:sz w:val="24"/>
          <w:szCs w:val="24"/>
        </w:rPr>
        <w:fldChar w:fldCharType="begin"/>
      </w:r>
      <w:r w:rsidR="000209C3" w:rsidRPr="000209C3">
        <w:rPr>
          <w:rFonts w:ascii="Times New Roman" w:hAnsi="Times New Roman"/>
          <w:b/>
          <w:bCs/>
          <w:color w:val="000000"/>
          <w:sz w:val="24"/>
          <w:szCs w:val="24"/>
        </w:rPr>
        <w:instrText xml:space="preserve"> REF _Ref165370673 \h  \* MERGEFORMAT </w:instrText>
      </w:r>
      <w:r w:rsidR="000209C3" w:rsidRPr="000209C3">
        <w:rPr>
          <w:rFonts w:ascii="Times New Roman" w:hAnsi="Times New Roman"/>
          <w:b/>
          <w:bCs/>
          <w:color w:val="000000"/>
          <w:sz w:val="24"/>
          <w:szCs w:val="24"/>
        </w:rPr>
      </w:r>
      <w:r w:rsidR="000209C3" w:rsidRPr="000209C3">
        <w:rPr>
          <w:rFonts w:ascii="Times New Roman" w:hAnsi="Times New Roman"/>
          <w:b/>
          <w:bCs/>
          <w:color w:val="000000"/>
          <w:sz w:val="24"/>
          <w:szCs w:val="24"/>
        </w:rPr>
        <w:fldChar w:fldCharType="separate"/>
      </w:r>
      <w:r w:rsidR="000209C3" w:rsidRPr="000209C3">
        <w:rPr>
          <w:rFonts w:ascii="Times New Roman" w:hAnsi="Times New Roman"/>
          <w:b/>
          <w:bCs/>
          <w:sz w:val="24"/>
          <w:szCs w:val="24"/>
        </w:rPr>
        <w:t xml:space="preserve">Table </w:t>
      </w:r>
      <w:r w:rsidR="000209C3" w:rsidRPr="000209C3">
        <w:rPr>
          <w:rFonts w:ascii="Times New Roman" w:hAnsi="Times New Roman"/>
          <w:b/>
          <w:bCs/>
          <w:noProof/>
          <w:sz w:val="24"/>
          <w:szCs w:val="24"/>
        </w:rPr>
        <w:t>1</w:t>
      </w:r>
      <w:r w:rsidR="000209C3" w:rsidRPr="000209C3">
        <w:rPr>
          <w:rFonts w:ascii="Times New Roman" w:hAnsi="Times New Roman"/>
          <w:b/>
          <w:bCs/>
          <w:color w:val="000000"/>
          <w:sz w:val="24"/>
          <w:szCs w:val="24"/>
        </w:rPr>
        <w:fldChar w:fldCharType="end"/>
      </w:r>
      <w:r w:rsidR="000209C3">
        <w:rPr>
          <w:rFonts w:ascii="Times New Roman" w:hAnsi="Times New Roman"/>
          <w:sz w:val="24"/>
          <w:szCs w:val="24"/>
        </w:rPr>
        <w:t xml:space="preserve"> </w:t>
      </w:r>
      <w:r w:rsidRPr="000209C3">
        <w:rPr>
          <w:rFonts w:ascii="Times New Roman" w:hAnsi="Times New Roman"/>
          <w:sz w:val="24"/>
          <w:szCs w:val="24"/>
        </w:rPr>
        <w:t xml:space="preserve">summarizes the settings used in the MOVES run specification file. </w:t>
      </w:r>
      <w:r w:rsidR="006E63AA" w:rsidRPr="006E63AA">
        <w:rPr>
          <w:rFonts w:ascii="Times New Roman" w:hAnsi="Times New Roman"/>
          <w:b/>
          <w:bCs/>
          <w:sz w:val="24"/>
          <w:szCs w:val="24"/>
        </w:rPr>
        <w:fldChar w:fldCharType="begin"/>
      </w:r>
      <w:r w:rsidR="006E63AA" w:rsidRPr="006E63AA">
        <w:rPr>
          <w:rFonts w:ascii="Times New Roman" w:hAnsi="Times New Roman"/>
          <w:b/>
          <w:bCs/>
          <w:sz w:val="24"/>
          <w:szCs w:val="24"/>
        </w:rPr>
        <w:instrText xml:space="preserve"> REF _Ref165371966 \h  \* MERGEFORMAT </w:instrText>
      </w:r>
      <w:r w:rsidR="006E63AA" w:rsidRPr="006E63AA">
        <w:rPr>
          <w:rFonts w:ascii="Times New Roman" w:hAnsi="Times New Roman"/>
          <w:b/>
          <w:bCs/>
          <w:sz w:val="24"/>
          <w:szCs w:val="24"/>
        </w:rPr>
      </w:r>
      <w:r w:rsidR="006E63AA" w:rsidRPr="006E63AA">
        <w:rPr>
          <w:rFonts w:ascii="Times New Roman" w:hAnsi="Times New Roman"/>
          <w:b/>
          <w:bCs/>
          <w:sz w:val="24"/>
          <w:szCs w:val="24"/>
        </w:rPr>
        <w:fldChar w:fldCharType="separate"/>
      </w:r>
      <w:r w:rsidR="006E63AA" w:rsidRPr="006E63AA">
        <w:rPr>
          <w:rFonts w:ascii="Times New Roman" w:hAnsi="Times New Roman"/>
          <w:b/>
          <w:bCs/>
          <w:sz w:val="24"/>
          <w:szCs w:val="24"/>
        </w:rPr>
        <w:t>Table 2</w:t>
      </w:r>
      <w:r w:rsidR="006E63AA" w:rsidRPr="006E63AA">
        <w:rPr>
          <w:rFonts w:ascii="Times New Roman" w:hAnsi="Times New Roman"/>
          <w:b/>
          <w:bCs/>
          <w:sz w:val="24"/>
          <w:szCs w:val="24"/>
        </w:rPr>
        <w:fldChar w:fldCharType="end"/>
      </w:r>
      <w:r w:rsidR="006E63AA">
        <w:rPr>
          <w:rFonts w:ascii="Times New Roman" w:hAnsi="Times New Roman"/>
          <w:sz w:val="24"/>
          <w:szCs w:val="24"/>
        </w:rPr>
        <w:t xml:space="preserve"> </w:t>
      </w:r>
      <w:r w:rsidRPr="000209C3">
        <w:rPr>
          <w:rFonts w:ascii="Times New Roman" w:hAnsi="Times New Roman"/>
          <w:sz w:val="24"/>
          <w:szCs w:val="24"/>
        </w:rPr>
        <w:t xml:space="preserve">lists the assumptions used in the MOVES County Data Manager. Further details on the use of MOVES are found in the </w:t>
      </w:r>
      <w:r w:rsidR="00745679" w:rsidRPr="000209C3">
        <w:rPr>
          <w:rFonts w:ascii="Times New Roman" w:hAnsi="Times New Roman"/>
          <w:sz w:val="24"/>
          <w:szCs w:val="24"/>
        </w:rPr>
        <w:t>following sections</w:t>
      </w:r>
      <w:r w:rsidRPr="000209C3">
        <w:rPr>
          <w:rFonts w:ascii="Times New Roman" w:hAnsi="Times New Roman"/>
          <w:sz w:val="24"/>
          <w:szCs w:val="24"/>
        </w:rPr>
        <w:t>.</w:t>
      </w:r>
    </w:p>
    <w:p w14:paraId="2091DB8C" w14:textId="0A05A296" w:rsidR="0009396A" w:rsidRDefault="0009396A">
      <w:pPr>
        <w:spacing w:after="0" w:line="240" w:lineRule="auto"/>
        <w:jc w:val="left"/>
        <w:rPr>
          <w:rFonts w:ascii="Cambria" w:hAnsi="Cambria"/>
          <w:b/>
          <w:bCs/>
          <w:color w:val="333466"/>
          <w:sz w:val="24"/>
          <w:szCs w:val="24"/>
        </w:rPr>
      </w:pPr>
      <w:bookmarkStart w:id="12" w:name="_Ref165370673"/>
    </w:p>
    <w:p w14:paraId="1F42E489" w14:textId="18112AC3" w:rsidR="000209C3" w:rsidRPr="000209C3" w:rsidRDefault="000209C3" w:rsidP="000209C3">
      <w:pPr>
        <w:pStyle w:val="Caption"/>
        <w:keepNext/>
        <w:spacing w:before="120"/>
        <w:rPr>
          <w:rFonts w:ascii="Cambria" w:hAnsi="Cambria"/>
          <w:sz w:val="24"/>
          <w:szCs w:val="24"/>
        </w:rPr>
      </w:pPr>
      <w:bookmarkStart w:id="13" w:name="_Toc165474613"/>
      <w:r w:rsidRPr="000209C3">
        <w:rPr>
          <w:rFonts w:ascii="Cambria" w:hAnsi="Cambria"/>
          <w:sz w:val="24"/>
          <w:szCs w:val="24"/>
        </w:rPr>
        <w:t xml:space="preserve">Table </w:t>
      </w:r>
      <w:r w:rsidRPr="000209C3">
        <w:rPr>
          <w:rFonts w:ascii="Cambria" w:hAnsi="Cambria"/>
          <w:sz w:val="24"/>
          <w:szCs w:val="24"/>
        </w:rPr>
        <w:fldChar w:fldCharType="begin"/>
      </w:r>
      <w:r w:rsidRPr="000209C3">
        <w:rPr>
          <w:rFonts w:ascii="Cambria" w:hAnsi="Cambria"/>
          <w:sz w:val="24"/>
          <w:szCs w:val="24"/>
        </w:rPr>
        <w:instrText xml:space="preserve"> SEQ Table \* ARABIC </w:instrText>
      </w:r>
      <w:r w:rsidRPr="000209C3">
        <w:rPr>
          <w:rFonts w:ascii="Cambria" w:hAnsi="Cambria"/>
          <w:sz w:val="24"/>
          <w:szCs w:val="24"/>
        </w:rPr>
        <w:fldChar w:fldCharType="separate"/>
      </w:r>
      <w:r w:rsidR="00E93561">
        <w:rPr>
          <w:rFonts w:ascii="Cambria" w:hAnsi="Cambria"/>
          <w:noProof/>
          <w:sz w:val="24"/>
          <w:szCs w:val="24"/>
        </w:rPr>
        <w:t>1</w:t>
      </w:r>
      <w:r w:rsidRPr="000209C3">
        <w:rPr>
          <w:rFonts w:ascii="Cambria" w:hAnsi="Cambria"/>
          <w:sz w:val="24"/>
          <w:szCs w:val="24"/>
        </w:rPr>
        <w:fldChar w:fldCharType="end"/>
      </w:r>
      <w:bookmarkEnd w:id="12"/>
      <w:r w:rsidRPr="000209C3">
        <w:rPr>
          <w:rFonts w:ascii="Cambria" w:hAnsi="Cambria"/>
          <w:sz w:val="24"/>
          <w:szCs w:val="24"/>
        </w:rPr>
        <w:t xml:space="preserve">: MOVES </w:t>
      </w:r>
      <w:proofErr w:type="spellStart"/>
      <w:r w:rsidRPr="000209C3">
        <w:rPr>
          <w:rFonts w:ascii="Cambria" w:hAnsi="Cambria"/>
          <w:sz w:val="24"/>
          <w:szCs w:val="24"/>
        </w:rPr>
        <w:t>Runspec</w:t>
      </w:r>
      <w:proofErr w:type="spellEnd"/>
      <w:r w:rsidRPr="000209C3">
        <w:rPr>
          <w:rFonts w:ascii="Cambria" w:hAnsi="Cambria"/>
          <w:sz w:val="24"/>
          <w:szCs w:val="24"/>
        </w:rPr>
        <w:t xml:space="preserve"> Parameters</w:t>
      </w:r>
      <w:bookmarkEnd w:id="13"/>
    </w:p>
    <w:tbl>
      <w:tblPr>
        <w:tblW w:w="8345" w:type="dxa"/>
        <w:jc w:val="center"/>
        <w:tblLook w:val="04A0" w:firstRow="1" w:lastRow="0" w:firstColumn="1" w:lastColumn="0" w:noHBand="0" w:noVBand="1"/>
      </w:tblPr>
      <w:tblGrid>
        <w:gridCol w:w="3205"/>
        <w:gridCol w:w="5140"/>
      </w:tblGrid>
      <w:tr w:rsidR="000209C3" w:rsidRPr="000209C3" w14:paraId="1F010337" w14:textId="77777777" w:rsidTr="00AF292A">
        <w:trPr>
          <w:trHeight w:val="315"/>
          <w:jc w:val="center"/>
        </w:trPr>
        <w:tc>
          <w:tcPr>
            <w:tcW w:w="3205" w:type="dxa"/>
            <w:tcBorders>
              <w:top w:val="single" w:sz="4" w:space="0" w:color="333466"/>
              <w:left w:val="single" w:sz="4" w:space="0" w:color="333466"/>
              <w:bottom w:val="single" w:sz="4" w:space="0" w:color="333466"/>
              <w:right w:val="single" w:sz="12" w:space="0" w:color="FFFFFF"/>
            </w:tcBorders>
            <w:shd w:val="clear" w:color="000000" w:fill="333466"/>
            <w:vAlign w:val="center"/>
            <w:hideMark/>
          </w:tcPr>
          <w:p w14:paraId="61568B91" w14:textId="77777777" w:rsidR="000209C3" w:rsidRPr="000209C3" w:rsidRDefault="000209C3" w:rsidP="000209C3">
            <w:pPr>
              <w:spacing w:after="0" w:line="240" w:lineRule="auto"/>
              <w:jc w:val="center"/>
              <w:rPr>
                <w:rFonts w:ascii="Times New Roman" w:eastAsia="Times New Roman" w:hAnsi="Times New Roman"/>
                <w:b/>
                <w:bCs/>
                <w:color w:val="FFFFFF"/>
                <w:sz w:val="24"/>
                <w:szCs w:val="24"/>
              </w:rPr>
            </w:pPr>
            <w:r w:rsidRPr="000209C3">
              <w:rPr>
                <w:rFonts w:ascii="Times New Roman" w:eastAsia="Times New Roman" w:hAnsi="Times New Roman"/>
                <w:b/>
                <w:bCs/>
                <w:color w:val="FFFFFF"/>
                <w:sz w:val="24"/>
                <w:szCs w:val="24"/>
              </w:rPr>
              <w:t xml:space="preserve">MOVES </w:t>
            </w:r>
            <w:proofErr w:type="spellStart"/>
            <w:r w:rsidRPr="000209C3">
              <w:rPr>
                <w:rFonts w:ascii="Times New Roman" w:eastAsia="Times New Roman" w:hAnsi="Times New Roman"/>
                <w:b/>
                <w:bCs/>
                <w:color w:val="FFFFFF"/>
                <w:sz w:val="24"/>
                <w:szCs w:val="24"/>
              </w:rPr>
              <w:t>Runspec</w:t>
            </w:r>
            <w:proofErr w:type="spellEnd"/>
            <w:r w:rsidRPr="000209C3">
              <w:rPr>
                <w:rFonts w:ascii="Times New Roman" w:eastAsia="Times New Roman" w:hAnsi="Times New Roman"/>
                <w:b/>
                <w:bCs/>
                <w:color w:val="FFFFFF"/>
                <w:sz w:val="24"/>
                <w:szCs w:val="24"/>
              </w:rPr>
              <w:t xml:space="preserve"> Parameter</w:t>
            </w:r>
          </w:p>
        </w:tc>
        <w:tc>
          <w:tcPr>
            <w:tcW w:w="5140" w:type="dxa"/>
            <w:tcBorders>
              <w:top w:val="single" w:sz="4" w:space="0" w:color="333466"/>
              <w:left w:val="nil"/>
              <w:bottom w:val="single" w:sz="4" w:space="0" w:color="333466"/>
              <w:right w:val="single" w:sz="4" w:space="0" w:color="333466"/>
            </w:tcBorders>
            <w:shd w:val="clear" w:color="000000" w:fill="333466"/>
            <w:vAlign w:val="center"/>
            <w:hideMark/>
          </w:tcPr>
          <w:p w14:paraId="50351204" w14:textId="77777777" w:rsidR="000209C3" w:rsidRPr="000209C3" w:rsidRDefault="000209C3" w:rsidP="000209C3">
            <w:pPr>
              <w:spacing w:after="0" w:line="240" w:lineRule="auto"/>
              <w:jc w:val="center"/>
              <w:rPr>
                <w:rFonts w:ascii="Times New Roman" w:eastAsia="Times New Roman" w:hAnsi="Times New Roman"/>
                <w:b/>
                <w:bCs/>
                <w:color w:val="FFFFFF"/>
                <w:sz w:val="24"/>
                <w:szCs w:val="24"/>
              </w:rPr>
            </w:pPr>
            <w:r w:rsidRPr="000209C3">
              <w:rPr>
                <w:rFonts w:ascii="Times New Roman" w:eastAsia="Times New Roman" w:hAnsi="Times New Roman"/>
                <w:b/>
                <w:bCs/>
                <w:color w:val="FFFFFF"/>
                <w:sz w:val="24"/>
                <w:szCs w:val="24"/>
              </w:rPr>
              <w:t>Settings</w:t>
            </w:r>
          </w:p>
        </w:tc>
      </w:tr>
      <w:tr w:rsidR="000209C3" w:rsidRPr="000209C3" w14:paraId="04728616" w14:textId="77777777" w:rsidTr="00AF292A">
        <w:trPr>
          <w:trHeight w:val="315"/>
          <w:jc w:val="center"/>
        </w:trPr>
        <w:tc>
          <w:tcPr>
            <w:tcW w:w="3205" w:type="dxa"/>
            <w:tcBorders>
              <w:top w:val="nil"/>
              <w:left w:val="single" w:sz="4" w:space="0" w:color="333466"/>
              <w:bottom w:val="single" w:sz="4" w:space="0" w:color="333466"/>
              <w:right w:val="single" w:sz="4" w:space="0" w:color="333466"/>
            </w:tcBorders>
            <w:shd w:val="clear" w:color="auto" w:fill="auto"/>
            <w:vAlign w:val="center"/>
            <w:hideMark/>
          </w:tcPr>
          <w:p w14:paraId="04E50DB5" w14:textId="3F288BE1" w:rsidR="000209C3" w:rsidRPr="000209C3" w:rsidRDefault="000209C3" w:rsidP="000209C3">
            <w:pPr>
              <w:spacing w:after="0" w:line="240" w:lineRule="auto"/>
              <w:jc w:val="left"/>
              <w:rPr>
                <w:rFonts w:ascii="Times New Roman" w:eastAsia="Times New Roman" w:hAnsi="Times New Roman"/>
                <w:b/>
                <w:bCs/>
                <w:color w:val="000000"/>
                <w:sz w:val="24"/>
                <w:szCs w:val="24"/>
              </w:rPr>
            </w:pPr>
            <w:r w:rsidRPr="000209C3">
              <w:rPr>
                <w:rFonts w:ascii="Times New Roman" w:eastAsia="Times New Roman" w:hAnsi="Times New Roman"/>
                <w:b/>
                <w:bCs/>
                <w:color w:val="000000"/>
                <w:sz w:val="24"/>
                <w:szCs w:val="24"/>
              </w:rPr>
              <w:t>MOVES</w:t>
            </w:r>
            <w:r w:rsidRPr="00AF292A">
              <w:rPr>
                <w:rFonts w:ascii="Times New Roman" w:eastAsia="Times New Roman" w:hAnsi="Times New Roman"/>
                <w:b/>
                <w:bCs/>
                <w:color w:val="000000"/>
                <w:sz w:val="24"/>
                <w:szCs w:val="24"/>
              </w:rPr>
              <w:t>4.0.1</w:t>
            </w:r>
            <w:r w:rsidRPr="000209C3">
              <w:rPr>
                <w:rFonts w:ascii="Times New Roman" w:eastAsia="Times New Roman" w:hAnsi="Times New Roman"/>
                <w:b/>
                <w:bCs/>
                <w:color w:val="000000"/>
                <w:sz w:val="24"/>
                <w:szCs w:val="24"/>
              </w:rPr>
              <w:t xml:space="preserve">, </w:t>
            </w:r>
            <w:r w:rsidRPr="00AF292A">
              <w:rPr>
                <w:rFonts w:ascii="Times New Roman" w:eastAsia="Times New Roman" w:hAnsi="Times New Roman"/>
                <w:b/>
                <w:bCs/>
                <w:color w:val="000000"/>
                <w:sz w:val="24"/>
                <w:szCs w:val="24"/>
              </w:rPr>
              <w:t>January 2024</w:t>
            </w:r>
          </w:p>
        </w:tc>
        <w:tc>
          <w:tcPr>
            <w:tcW w:w="5140" w:type="dxa"/>
            <w:tcBorders>
              <w:top w:val="nil"/>
              <w:left w:val="nil"/>
              <w:bottom w:val="single" w:sz="4" w:space="0" w:color="333466"/>
              <w:right w:val="single" w:sz="4" w:space="0" w:color="333466"/>
            </w:tcBorders>
            <w:shd w:val="clear" w:color="auto" w:fill="auto"/>
            <w:vAlign w:val="center"/>
            <w:hideMark/>
          </w:tcPr>
          <w:p w14:paraId="624B791F" w14:textId="1E723B17" w:rsidR="000209C3" w:rsidRPr="000209C3" w:rsidRDefault="000209C3" w:rsidP="000209C3">
            <w:pPr>
              <w:spacing w:after="0" w:line="240" w:lineRule="auto"/>
              <w:jc w:val="left"/>
              <w:rPr>
                <w:rFonts w:ascii="Times New Roman" w:eastAsia="Times New Roman" w:hAnsi="Times New Roman"/>
                <w:b/>
                <w:bCs/>
                <w:color w:val="000000"/>
                <w:sz w:val="24"/>
                <w:szCs w:val="24"/>
              </w:rPr>
            </w:pPr>
            <w:r w:rsidRPr="000209C3">
              <w:rPr>
                <w:rFonts w:ascii="Times New Roman" w:eastAsia="Times New Roman" w:hAnsi="Times New Roman"/>
                <w:b/>
                <w:bCs/>
                <w:color w:val="000000"/>
                <w:sz w:val="24"/>
                <w:szCs w:val="24"/>
              </w:rPr>
              <w:t>Database version - MOVESDB202</w:t>
            </w:r>
            <w:r w:rsidRPr="00AF292A">
              <w:rPr>
                <w:rFonts w:ascii="Times New Roman" w:eastAsia="Times New Roman" w:hAnsi="Times New Roman"/>
                <w:b/>
                <w:bCs/>
                <w:color w:val="000000"/>
                <w:sz w:val="24"/>
                <w:szCs w:val="24"/>
              </w:rPr>
              <w:t>40104</w:t>
            </w:r>
          </w:p>
        </w:tc>
      </w:tr>
      <w:tr w:rsidR="000209C3" w:rsidRPr="000209C3" w14:paraId="581700C5" w14:textId="77777777" w:rsidTr="00AF292A">
        <w:trPr>
          <w:trHeight w:val="330"/>
          <w:jc w:val="center"/>
        </w:trPr>
        <w:tc>
          <w:tcPr>
            <w:tcW w:w="3205" w:type="dxa"/>
            <w:tcBorders>
              <w:top w:val="nil"/>
              <w:left w:val="single" w:sz="4" w:space="0" w:color="333466"/>
              <w:bottom w:val="single" w:sz="4" w:space="0" w:color="333466"/>
              <w:right w:val="single" w:sz="4" w:space="0" w:color="333466"/>
            </w:tcBorders>
            <w:shd w:val="clear" w:color="auto" w:fill="auto"/>
            <w:vAlign w:val="center"/>
            <w:hideMark/>
          </w:tcPr>
          <w:p w14:paraId="388EBC14" w14:textId="77777777" w:rsidR="000209C3" w:rsidRPr="000209C3" w:rsidRDefault="000209C3" w:rsidP="000209C3">
            <w:pPr>
              <w:spacing w:after="0" w:line="240" w:lineRule="auto"/>
              <w:jc w:val="left"/>
              <w:rPr>
                <w:rFonts w:ascii="Times New Roman" w:eastAsia="Times New Roman" w:hAnsi="Times New Roman"/>
                <w:b/>
                <w:bCs/>
                <w:color w:val="000000"/>
                <w:sz w:val="24"/>
                <w:szCs w:val="24"/>
              </w:rPr>
            </w:pPr>
            <w:r w:rsidRPr="000209C3">
              <w:rPr>
                <w:rFonts w:ascii="Times New Roman" w:eastAsia="Times New Roman" w:hAnsi="Times New Roman"/>
                <w:b/>
                <w:bCs/>
                <w:color w:val="000000"/>
                <w:sz w:val="24"/>
                <w:szCs w:val="24"/>
              </w:rPr>
              <w:t>Scale</w:t>
            </w:r>
          </w:p>
        </w:tc>
        <w:tc>
          <w:tcPr>
            <w:tcW w:w="5140" w:type="dxa"/>
            <w:tcBorders>
              <w:top w:val="nil"/>
              <w:left w:val="nil"/>
              <w:bottom w:val="single" w:sz="4" w:space="0" w:color="333466"/>
              <w:right w:val="single" w:sz="4" w:space="0" w:color="333466"/>
            </w:tcBorders>
            <w:shd w:val="clear" w:color="auto" w:fill="auto"/>
            <w:vAlign w:val="center"/>
            <w:hideMark/>
          </w:tcPr>
          <w:p w14:paraId="56D22D0C" w14:textId="77777777" w:rsidR="000209C3" w:rsidRPr="000209C3" w:rsidRDefault="000209C3" w:rsidP="000209C3">
            <w:pPr>
              <w:spacing w:after="0" w:line="240" w:lineRule="auto"/>
              <w:jc w:val="left"/>
              <w:rPr>
                <w:rFonts w:ascii="Times New Roman" w:eastAsia="Times New Roman" w:hAnsi="Times New Roman"/>
                <w:b/>
                <w:bCs/>
                <w:color w:val="000000"/>
                <w:sz w:val="24"/>
                <w:szCs w:val="24"/>
              </w:rPr>
            </w:pPr>
            <w:r w:rsidRPr="000209C3">
              <w:rPr>
                <w:rFonts w:ascii="Times New Roman" w:eastAsia="Times New Roman" w:hAnsi="Times New Roman"/>
                <w:b/>
                <w:bCs/>
                <w:color w:val="000000"/>
                <w:sz w:val="24"/>
                <w:szCs w:val="24"/>
              </w:rPr>
              <w:t>County, Inventory</w:t>
            </w:r>
          </w:p>
        </w:tc>
      </w:tr>
      <w:tr w:rsidR="000209C3" w:rsidRPr="000209C3" w14:paraId="064BA3DC" w14:textId="77777777" w:rsidTr="00AF292A">
        <w:trPr>
          <w:trHeight w:val="1455"/>
          <w:jc w:val="center"/>
        </w:trPr>
        <w:tc>
          <w:tcPr>
            <w:tcW w:w="3205" w:type="dxa"/>
            <w:tcBorders>
              <w:top w:val="nil"/>
              <w:left w:val="single" w:sz="4" w:space="0" w:color="333466"/>
              <w:bottom w:val="single" w:sz="4" w:space="0" w:color="333466"/>
              <w:right w:val="single" w:sz="4" w:space="0" w:color="333466"/>
            </w:tcBorders>
            <w:shd w:val="clear" w:color="auto" w:fill="auto"/>
            <w:vAlign w:val="center"/>
            <w:hideMark/>
          </w:tcPr>
          <w:p w14:paraId="0585767D" w14:textId="77777777" w:rsidR="000209C3" w:rsidRPr="000209C3" w:rsidRDefault="000209C3" w:rsidP="000209C3">
            <w:pPr>
              <w:spacing w:after="0" w:line="240" w:lineRule="auto"/>
              <w:jc w:val="left"/>
              <w:rPr>
                <w:rFonts w:ascii="Times New Roman" w:eastAsia="Times New Roman" w:hAnsi="Times New Roman"/>
                <w:b/>
                <w:bCs/>
                <w:color w:val="000000"/>
                <w:sz w:val="24"/>
                <w:szCs w:val="24"/>
              </w:rPr>
            </w:pPr>
            <w:r w:rsidRPr="000209C3">
              <w:rPr>
                <w:rFonts w:ascii="Times New Roman" w:eastAsia="Times New Roman" w:hAnsi="Times New Roman"/>
                <w:b/>
                <w:bCs/>
                <w:color w:val="000000"/>
                <w:sz w:val="24"/>
                <w:szCs w:val="24"/>
              </w:rPr>
              <w:t>Time Span</w:t>
            </w:r>
          </w:p>
        </w:tc>
        <w:tc>
          <w:tcPr>
            <w:tcW w:w="5140" w:type="dxa"/>
            <w:tcBorders>
              <w:top w:val="nil"/>
              <w:left w:val="nil"/>
              <w:bottom w:val="single" w:sz="4" w:space="0" w:color="333466"/>
              <w:right w:val="single" w:sz="4" w:space="0" w:color="333466"/>
            </w:tcBorders>
            <w:shd w:val="clear" w:color="auto" w:fill="auto"/>
            <w:vAlign w:val="center"/>
            <w:hideMark/>
          </w:tcPr>
          <w:p w14:paraId="6C1F429E" w14:textId="77777777" w:rsidR="000209C3" w:rsidRPr="000209C3" w:rsidRDefault="000209C3" w:rsidP="000209C3">
            <w:pPr>
              <w:spacing w:after="0" w:line="240" w:lineRule="auto"/>
              <w:jc w:val="left"/>
              <w:rPr>
                <w:rFonts w:ascii="Times New Roman" w:eastAsia="Times New Roman" w:hAnsi="Times New Roman"/>
                <w:b/>
                <w:bCs/>
                <w:color w:val="000000"/>
                <w:sz w:val="24"/>
                <w:szCs w:val="24"/>
              </w:rPr>
            </w:pPr>
            <w:r w:rsidRPr="000209C3">
              <w:rPr>
                <w:rFonts w:ascii="Times New Roman" w:eastAsia="Times New Roman" w:hAnsi="Times New Roman"/>
                <w:b/>
                <w:bCs/>
                <w:color w:val="000000"/>
                <w:sz w:val="24"/>
                <w:szCs w:val="24"/>
              </w:rPr>
              <w:t>Time aggregation = Hour</w:t>
            </w:r>
            <w:r w:rsidRPr="000209C3">
              <w:rPr>
                <w:rFonts w:ascii="Times New Roman" w:eastAsia="Times New Roman" w:hAnsi="Times New Roman"/>
                <w:b/>
                <w:bCs/>
                <w:color w:val="000000"/>
                <w:sz w:val="24"/>
                <w:szCs w:val="24"/>
              </w:rPr>
              <w:br/>
              <w:t>1 month representing summer conditions (July) for ozone</w:t>
            </w:r>
            <w:r w:rsidRPr="000209C3">
              <w:rPr>
                <w:rFonts w:ascii="Times New Roman" w:eastAsia="Times New Roman" w:hAnsi="Times New Roman"/>
                <w:b/>
                <w:bCs/>
                <w:color w:val="000000"/>
                <w:sz w:val="24"/>
                <w:szCs w:val="24"/>
              </w:rPr>
              <w:br/>
              <w:t>All hours of the day selected</w:t>
            </w:r>
            <w:r w:rsidRPr="000209C3">
              <w:rPr>
                <w:rFonts w:ascii="Times New Roman" w:eastAsia="Times New Roman" w:hAnsi="Times New Roman"/>
                <w:b/>
                <w:bCs/>
                <w:color w:val="000000"/>
                <w:sz w:val="24"/>
                <w:szCs w:val="24"/>
              </w:rPr>
              <w:br/>
              <w:t>Weekdays only</w:t>
            </w:r>
          </w:p>
        </w:tc>
      </w:tr>
      <w:tr w:rsidR="000209C3" w:rsidRPr="000209C3" w14:paraId="35E4915C" w14:textId="77777777" w:rsidTr="00AF292A">
        <w:trPr>
          <w:trHeight w:val="330"/>
          <w:jc w:val="center"/>
        </w:trPr>
        <w:tc>
          <w:tcPr>
            <w:tcW w:w="3205" w:type="dxa"/>
            <w:tcBorders>
              <w:top w:val="nil"/>
              <w:left w:val="single" w:sz="4" w:space="0" w:color="333466"/>
              <w:bottom w:val="single" w:sz="4" w:space="0" w:color="333466"/>
              <w:right w:val="single" w:sz="4" w:space="0" w:color="333466"/>
            </w:tcBorders>
            <w:shd w:val="clear" w:color="auto" w:fill="auto"/>
            <w:vAlign w:val="center"/>
            <w:hideMark/>
          </w:tcPr>
          <w:p w14:paraId="1ED9D729" w14:textId="77777777" w:rsidR="000209C3" w:rsidRPr="000209C3" w:rsidRDefault="000209C3" w:rsidP="000209C3">
            <w:pPr>
              <w:spacing w:after="0" w:line="240" w:lineRule="auto"/>
              <w:jc w:val="left"/>
              <w:rPr>
                <w:rFonts w:ascii="Times New Roman" w:eastAsia="Times New Roman" w:hAnsi="Times New Roman"/>
                <w:b/>
                <w:bCs/>
                <w:color w:val="000000"/>
                <w:sz w:val="24"/>
                <w:szCs w:val="24"/>
              </w:rPr>
            </w:pPr>
            <w:r w:rsidRPr="000209C3">
              <w:rPr>
                <w:rFonts w:ascii="Times New Roman" w:eastAsia="Times New Roman" w:hAnsi="Times New Roman"/>
                <w:b/>
                <w:bCs/>
                <w:color w:val="000000"/>
                <w:sz w:val="24"/>
                <w:szCs w:val="24"/>
              </w:rPr>
              <w:t>Geographic Bounds</w:t>
            </w:r>
          </w:p>
        </w:tc>
        <w:tc>
          <w:tcPr>
            <w:tcW w:w="5140" w:type="dxa"/>
            <w:tcBorders>
              <w:top w:val="nil"/>
              <w:left w:val="nil"/>
              <w:bottom w:val="single" w:sz="4" w:space="0" w:color="333466"/>
              <w:right w:val="single" w:sz="4" w:space="0" w:color="333466"/>
            </w:tcBorders>
            <w:shd w:val="clear" w:color="auto" w:fill="auto"/>
            <w:vAlign w:val="center"/>
            <w:hideMark/>
          </w:tcPr>
          <w:p w14:paraId="26200821" w14:textId="2CF92FF8" w:rsidR="000209C3" w:rsidRPr="000209C3" w:rsidRDefault="000209C3" w:rsidP="000209C3">
            <w:pPr>
              <w:spacing w:after="0" w:line="240" w:lineRule="auto"/>
              <w:jc w:val="left"/>
              <w:rPr>
                <w:rFonts w:ascii="Times New Roman" w:eastAsia="Times New Roman" w:hAnsi="Times New Roman"/>
                <w:b/>
                <w:bCs/>
                <w:color w:val="000000"/>
                <w:sz w:val="24"/>
                <w:szCs w:val="24"/>
              </w:rPr>
            </w:pPr>
            <w:r w:rsidRPr="000209C3">
              <w:rPr>
                <w:rFonts w:ascii="Times New Roman" w:eastAsia="Times New Roman" w:hAnsi="Times New Roman"/>
                <w:b/>
                <w:bCs/>
                <w:color w:val="000000"/>
                <w:sz w:val="24"/>
                <w:szCs w:val="24"/>
              </w:rPr>
              <w:t xml:space="preserve">1 custom domain - </w:t>
            </w:r>
            <w:r w:rsidRPr="00AF292A">
              <w:rPr>
                <w:rFonts w:ascii="Times New Roman" w:eastAsia="Times New Roman" w:hAnsi="Times New Roman"/>
                <w:b/>
                <w:bCs/>
                <w:color w:val="000000"/>
                <w:sz w:val="24"/>
                <w:szCs w:val="24"/>
              </w:rPr>
              <w:t>DeSoto</w:t>
            </w:r>
            <w:r w:rsidRPr="000209C3">
              <w:rPr>
                <w:rFonts w:ascii="Times New Roman" w:eastAsia="Times New Roman" w:hAnsi="Times New Roman"/>
                <w:b/>
                <w:bCs/>
                <w:color w:val="000000"/>
                <w:sz w:val="24"/>
                <w:szCs w:val="24"/>
              </w:rPr>
              <w:t xml:space="preserve"> County</w:t>
            </w:r>
            <w:r w:rsidRPr="00AF292A">
              <w:rPr>
                <w:rFonts w:ascii="Times New Roman" w:eastAsia="Times New Roman" w:hAnsi="Times New Roman"/>
                <w:b/>
                <w:bCs/>
                <w:color w:val="000000"/>
                <w:sz w:val="24"/>
                <w:szCs w:val="24"/>
              </w:rPr>
              <w:t xml:space="preserve"> (partial)</w:t>
            </w:r>
          </w:p>
        </w:tc>
      </w:tr>
      <w:tr w:rsidR="000209C3" w:rsidRPr="000209C3" w14:paraId="4ABE4178" w14:textId="77777777" w:rsidTr="00AF292A">
        <w:trPr>
          <w:trHeight w:val="600"/>
          <w:jc w:val="center"/>
        </w:trPr>
        <w:tc>
          <w:tcPr>
            <w:tcW w:w="3205" w:type="dxa"/>
            <w:tcBorders>
              <w:top w:val="nil"/>
              <w:left w:val="single" w:sz="4" w:space="0" w:color="333466"/>
              <w:bottom w:val="single" w:sz="4" w:space="0" w:color="333466"/>
              <w:right w:val="single" w:sz="4" w:space="0" w:color="333466"/>
            </w:tcBorders>
            <w:shd w:val="clear" w:color="auto" w:fill="auto"/>
            <w:vAlign w:val="center"/>
            <w:hideMark/>
          </w:tcPr>
          <w:p w14:paraId="1CA9592E" w14:textId="77777777" w:rsidR="000209C3" w:rsidRPr="000209C3" w:rsidRDefault="000209C3" w:rsidP="000209C3">
            <w:pPr>
              <w:spacing w:after="0" w:line="240" w:lineRule="auto"/>
              <w:jc w:val="left"/>
              <w:rPr>
                <w:rFonts w:ascii="Times New Roman" w:eastAsia="Times New Roman" w:hAnsi="Times New Roman"/>
                <w:b/>
                <w:bCs/>
                <w:color w:val="000000"/>
                <w:sz w:val="24"/>
                <w:szCs w:val="24"/>
              </w:rPr>
            </w:pPr>
            <w:r w:rsidRPr="000209C3">
              <w:rPr>
                <w:rFonts w:ascii="Times New Roman" w:eastAsia="Times New Roman" w:hAnsi="Times New Roman"/>
                <w:b/>
                <w:bCs/>
                <w:color w:val="000000"/>
                <w:sz w:val="24"/>
                <w:szCs w:val="24"/>
              </w:rPr>
              <w:t>Vehicles/Equipment</w:t>
            </w:r>
          </w:p>
        </w:tc>
        <w:tc>
          <w:tcPr>
            <w:tcW w:w="5140" w:type="dxa"/>
            <w:tcBorders>
              <w:top w:val="nil"/>
              <w:left w:val="nil"/>
              <w:bottom w:val="single" w:sz="4" w:space="0" w:color="333466"/>
              <w:right w:val="single" w:sz="4" w:space="0" w:color="333466"/>
            </w:tcBorders>
            <w:shd w:val="clear" w:color="auto" w:fill="auto"/>
            <w:vAlign w:val="center"/>
            <w:hideMark/>
          </w:tcPr>
          <w:p w14:paraId="27CEFCA0" w14:textId="77777777" w:rsidR="000209C3" w:rsidRPr="000209C3" w:rsidRDefault="000209C3" w:rsidP="000209C3">
            <w:pPr>
              <w:spacing w:after="0" w:line="240" w:lineRule="auto"/>
              <w:jc w:val="left"/>
              <w:rPr>
                <w:rFonts w:ascii="Times New Roman" w:eastAsia="Times New Roman" w:hAnsi="Times New Roman"/>
                <w:b/>
                <w:bCs/>
                <w:color w:val="000000"/>
                <w:sz w:val="24"/>
                <w:szCs w:val="24"/>
              </w:rPr>
            </w:pPr>
            <w:r w:rsidRPr="000209C3">
              <w:rPr>
                <w:rFonts w:ascii="Times New Roman" w:eastAsia="Times New Roman" w:hAnsi="Times New Roman"/>
                <w:b/>
                <w:bCs/>
                <w:color w:val="000000"/>
                <w:sz w:val="24"/>
                <w:szCs w:val="24"/>
              </w:rPr>
              <w:t>All valid source types and fuel types, including gasoline, diesel, E-85, and CNG</w:t>
            </w:r>
          </w:p>
        </w:tc>
      </w:tr>
      <w:tr w:rsidR="000209C3" w:rsidRPr="000209C3" w14:paraId="751F910C" w14:textId="77777777" w:rsidTr="00AF292A">
        <w:trPr>
          <w:trHeight w:val="330"/>
          <w:jc w:val="center"/>
        </w:trPr>
        <w:tc>
          <w:tcPr>
            <w:tcW w:w="3205" w:type="dxa"/>
            <w:tcBorders>
              <w:top w:val="nil"/>
              <w:left w:val="single" w:sz="4" w:space="0" w:color="333466"/>
              <w:bottom w:val="single" w:sz="4" w:space="0" w:color="333466"/>
              <w:right w:val="single" w:sz="4" w:space="0" w:color="333466"/>
            </w:tcBorders>
            <w:shd w:val="clear" w:color="auto" w:fill="auto"/>
            <w:vAlign w:val="center"/>
            <w:hideMark/>
          </w:tcPr>
          <w:p w14:paraId="7FE26D09" w14:textId="77777777" w:rsidR="000209C3" w:rsidRPr="000209C3" w:rsidRDefault="000209C3" w:rsidP="000209C3">
            <w:pPr>
              <w:spacing w:after="0" w:line="240" w:lineRule="auto"/>
              <w:jc w:val="left"/>
              <w:rPr>
                <w:rFonts w:ascii="Times New Roman" w:eastAsia="Times New Roman" w:hAnsi="Times New Roman"/>
                <w:b/>
                <w:bCs/>
                <w:color w:val="000000"/>
                <w:sz w:val="24"/>
                <w:szCs w:val="24"/>
              </w:rPr>
            </w:pPr>
            <w:r w:rsidRPr="000209C3">
              <w:rPr>
                <w:rFonts w:ascii="Times New Roman" w:eastAsia="Times New Roman" w:hAnsi="Times New Roman"/>
                <w:b/>
                <w:bCs/>
                <w:color w:val="000000"/>
                <w:sz w:val="24"/>
                <w:szCs w:val="24"/>
              </w:rPr>
              <w:t>Road Type</w:t>
            </w:r>
          </w:p>
        </w:tc>
        <w:tc>
          <w:tcPr>
            <w:tcW w:w="5140" w:type="dxa"/>
            <w:tcBorders>
              <w:top w:val="nil"/>
              <w:left w:val="nil"/>
              <w:bottom w:val="single" w:sz="4" w:space="0" w:color="333466"/>
              <w:right w:val="single" w:sz="4" w:space="0" w:color="333466"/>
            </w:tcBorders>
            <w:shd w:val="clear" w:color="auto" w:fill="auto"/>
            <w:vAlign w:val="center"/>
            <w:hideMark/>
          </w:tcPr>
          <w:p w14:paraId="2C7DE74F" w14:textId="77777777" w:rsidR="000209C3" w:rsidRPr="000209C3" w:rsidRDefault="000209C3" w:rsidP="000209C3">
            <w:pPr>
              <w:spacing w:after="0" w:line="240" w:lineRule="auto"/>
              <w:jc w:val="left"/>
              <w:rPr>
                <w:rFonts w:ascii="Times New Roman" w:eastAsia="Times New Roman" w:hAnsi="Times New Roman"/>
                <w:b/>
                <w:bCs/>
                <w:color w:val="000000"/>
                <w:sz w:val="24"/>
                <w:szCs w:val="24"/>
              </w:rPr>
            </w:pPr>
            <w:r w:rsidRPr="000209C3">
              <w:rPr>
                <w:rFonts w:ascii="Times New Roman" w:eastAsia="Times New Roman" w:hAnsi="Times New Roman"/>
                <w:b/>
                <w:bCs/>
                <w:color w:val="000000"/>
                <w:sz w:val="24"/>
                <w:szCs w:val="24"/>
              </w:rPr>
              <w:t>All road types including off-network</w:t>
            </w:r>
          </w:p>
        </w:tc>
      </w:tr>
      <w:tr w:rsidR="000209C3" w:rsidRPr="000209C3" w14:paraId="2E56F8A7" w14:textId="77777777" w:rsidTr="00AF292A">
        <w:trPr>
          <w:trHeight w:val="600"/>
          <w:jc w:val="center"/>
        </w:trPr>
        <w:tc>
          <w:tcPr>
            <w:tcW w:w="3205" w:type="dxa"/>
            <w:tcBorders>
              <w:top w:val="nil"/>
              <w:left w:val="single" w:sz="4" w:space="0" w:color="333466"/>
              <w:bottom w:val="single" w:sz="4" w:space="0" w:color="333466"/>
              <w:right w:val="single" w:sz="4" w:space="0" w:color="333466"/>
            </w:tcBorders>
            <w:shd w:val="clear" w:color="auto" w:fill="auto"/>
            <w:vAlign w:val="center"/>
            <w:hideMark/>
          </w:tcPr>
          <w:p w14:paraId="570C60E9" w14:textId="77777777" w:rsidR="000209C3" w:rsidRPr="000209C3" w:rsidRDefault="000209C3" w:rsidP="000209C3">
            <w:pPr>
              <w:spacing w:after="0" w:line="240" w:lineRule="auto"/>
              <w:jc w:val="left"/>
              <w:rPr>
                <w:rFonts w:ascii="Times New Roman" w:eastAsia="Times New Roman" w:hAnsi="Times New Roman"/>
                <w:b/>
                <w:bCs/>
                <w:color w:val="000000"/>
                <w:sz w:val="24"/>
                <w:szCs w:val="24"/>
              </w:rPr>
            </w:pPr>
            <w:r w:rsidRPr="000209C3">
              <w:rPr>
                <w:rFonts w:ascii="Times New Roman" w:eastAsia="Times New Roman" w:hAnsi="Times New Roman"/>
                <w:b/>
                <w:bCs/>
                <w:color w:val="000000"/>
                <w:sz w:val="24"/>
                <w:szCs w:val="24"/>
              </w:rPr>
              <w:t>Pollutants and Processes</w:t>
            </w:r>
          </w:p>
        </w:tc>
        <w:tc>
          <w:tcPr>
            <w:tcW w:w="5140" w:type="dxa"/>
            <w:tcBorders>
              <w:top w:val="nil"/>
              <w:left w:val="nil"/>
              <w:bottom w:val="single" w:sz="4" w:space="0" w:color="333466"/>
              <w:right w:val="single" w:sz="4" w:space="0" w:color="333466"/>
            </w:tcBorders>
            <w:shd w:val="clear" w:color="auto" w:fill="auto"/>
            <w:vAlign w:val="center"/>
            <w:hideMark/>
          </w:tcPr>
          <w:p w14:paraId="10EEA5B0" w14:textId="77777777" w:rsidR="000209C3" w:rsidRPr="000209C3" w:rsidRDefault="000209C3" w:rsidP="000209C3">
            <w:pPr>
              <w:spacing w:after="0" w:line="240" w:lineRule="auto"/>
              <w:jc w:val="left"/>
              <w:rPr>
                <w:rFonts w:ascii="Times New Roman" w:eastAsia="Times New Roman" w:hAnsi="Times New Roman"/>
                <w:b/>
                <w:bCs/>
                <w:color w:val="000000"/>
                <w:sz w:val="24"/>
                <w:szCs w:val="24"/>
              </w:rPr>
            </w:pPr>
            <w:r w:rsidRPr="000209C3">
              <w:rPr>
                <w:rFonts w:ascii="Times New Roman" w:eastAsia="Times New Roman" w:hAnsi="Times New Roman"/>
                <w:b/>
                <w:bCs/>
                <w:color w:val="000000"/>
                <w:sz w:val="24"/>
                <w:szCs w:val="24"/>
              </w:rPr>
              <w:t>NOx, VOCs, total gaseous hydrocarbons, non-methane hydrocarbons</w:t>
            </w:r>
          </w:p>
        </w:tc>
      </w:tr>
      <w:tr w:rsidR="000209C3" w:rsidRPr="000209C3" w14:paraId="4EE3F1D6" w14:textId="77777777" w:rsidTr="00AF292A">
        <w:trPr>
          <w:trHeight w:val="330"/>
          <w:jc w:val="center"/>
        </w:trPr>
        <w:tc>
          <w:tcPr>
            <w:tcW w:w="3205" w:type="dxa"/>
            <w:tcBorders>
              <w:top w:val="nil"/>
              <w:left w:val="single" w:sz="4" w:space="0" w:color="333466"/>
              <w:bottom w:val="single" w:sz="4" w:space="0" w:color="333466"/>
              <w:right w:val="single" w:sz="4" w:space="0" w:color="333466"/>
            </w:tcBorders>
            <w:shd w:val="clear" w:color="auto" w:fill="auto"/>
            <w:vAlign w:val="center"/>
            <w:hideMark/>
          </w:tcPr>
          <w:p w14:paraId="598DDC7C" w14:textId="77777777" w:rsidR="000209C3" w:rsidRPr="000209C3" w:rsidRDefault="000209C3" w:rsidP="000209C3">
            <w:pPr>
              <w:spacing w:after="0" w:line="240" w:lineRule="auto"/>
              <w:jc w:val="left"/>
              <w:rPr>
                <w:rFonts w:ascii="Times New Roman" w:eastAsia="Times New Roman" w:hAnsi="Times New Roman"/>
                <w:b/>
                <w:bCs/>
                <w:color w:val="000000"/>
                <w:sz w:val="24"/>
                <w:szCs w:val="24"/>
              </w:rPr>
            </w:pPr>
            <w:r w:rsidRPr="000209C3">
              <w:rPr>
                <w:rFonts w:ascii="Times New Roman" w:eastAsia="Times New Roman" w:hAnsi="Times New Roman"/>
                <w:b/>
                <w:bCs/>
                <w:color w:val="000000"/>
                <w:sz w:val="24"/>
                <w:szCs w:val="24"/>
              </w:rPr>
              <w:t>General Output</w:t>
            </w:r>
          </w:p>
        </w:tc>
        <w:tc>
          <w:tcPr>
            <w:tcW w:w="5140" w:type="dxa"/>
            <w:tcBorders>
              <w:top w:val="nil"/>
              <w:left w:val="nil"/>
              <w:bottom w:val="single" w:sz="4" w:space="0" w:color="333466"/>
              <w:right w:val="single" w:sz="4" w:space="0" w:color="333466"/>
            </w:tcBorders>
            <w:shd w:val="clear" w:color="auto" w:fill="auto"/>
            <w:vAlign w:val="center"/>
            <w:hideMark/>
          </w:tcPr>
          <w:p w14:paraId="32505544" w14:textId="1B8668CE" w:rsidR="000209C3" w:rsidRPr="000209C3" w:rsidRDefault="000209C3" w:rsidP="003771B6">
            <w:pPr>
              <w:spacing w:after="0" w:line="240" w:lineRule="auto"/>
              <w:jc w:val="left"/>
              <w:rPr>
                <w:rFonts w:ascii="Times New Roman" w:eastAsia="Times New Roman" w:hAnsi="Times New Roman"/>
                <w:b/>
                <w:bCs/>
                <w:color w:val="333466"/>
                <w:sz w:val="24"/>
                <w:szCs w:val="24"/>
              </w:rPr>
            </w:pPr>
            <w:r w:rsidRPr="000209C3">
              <w:rPr>
                <w:rFonts w:ascii="Times New Roman" w:eastAsia="Times New Roman" w:hAnsi="Times New Roman"/>
                <w:b/>
                <w:bCs/>
                <w:color w:val="000000"/>
                <w:sz w:val="24"/>
                <w:szCs w:val="24"/>
              </w:rPr>
              <w:t>Units = grams, joules, miles</w:t>
            </w:r>
          </w:p>
        </w:tc>
      </w:tr>
      <w:tr w:rsidR="000209C3" w:rsidRPr="000209C3" w14:paraId="2D40BE59" w14:textId="77777777" w:rsidTr="00AF292A">
        <w:trPr>
          <w:trHeight w:val="600"/>
          <w:jc w:val="center"/>
        </w:trPr>
        <w:tc>
          <w:tcPr>
            <w:tcW w:w="3205" w:type="dxa"/>
            <w:tcBorders>
              <w:top w:val="nil"/>
              <w:left w:val="single" w:sz="4" w:space="0" w:color="333466"/>
              <w:bottom w:val="single" w:sz="4" w:space="0" w:color="333466"/>
              <w:right w:val="single" w:sz="4" w:space="0" w:color="333466"/>
            </w:tcBorders>
            <w:shd w:val="clear" w:color="auto" w:fill="auto"/>
            <w:vAlign w:val="center"/>
            <w:hideMark/>
          </w:tcPr>
          <w:p w14:paraId="19C17A4F" w14:textId="77777777" w:rsidR="000209C3" w:rsidRPr="000209C3" w:rsidRDefault="000209C3" w:rsidP="000209C3">
            <w:pPr>
              <w:spacing w:after="0" w:line="240" w:lineRule="auto"/>
              <w:jc w:val="left"/>
              <w:rPr>
                <w:rFonts w:ascii="Times New Roman" w:eastAsia="Times New Roman" w:hAnsi="Times New Roman"/>
                <w:b/>
                <w:bCs/>
                <w:color w:val="000000"/>
                <w:sz w:val="24"/>
                <w:szCs w:val="24"/>
              </w:rPr>
            </w:pPr>
            <w:r w:rsidRPr="000209C3">
              <w:rPr>
                <w:rFonts w:ascii="Times New Roman" w:eastAsia="Times New Roman" w:hAnsi="Times New Roman"/>
                <w:b/>
                <w:bCs/>
                <w:color w:val="000000"/>
                <w:sz w:val="24"/>
                <w:szCs w:val="24"/>
              </w:rPr>
              <w:t>Output Emissions</w:t>
            </w:r>
          </w:p>
        </w:tc>
        <w:tc>
          <w:tcPr>
            <w:tcW w:w="5140" w:type="dxa"/>
            <w:tcBorders>
              <w:top w:val="nil"/>
              <w:left w:val="nil"/>
              <w:bottom w:val="single" w:sz="4" w:space="0" w:color="333466"/>
              <w:right w:val="single" w:sz="4" w:space="0" w:color="333466"/>
            </w:tcBorders>
            <w:shd w:val="clear" w:color="auto" w:fill="auto"/>
            <w:vAlign w:val="center"/>
            <w:hideMark/>
          </w:tcPr>
          <w:p w14:paraId="2E7DDAD4" w14:textId="395D5D25" w:rsidR="000209C3" w:rsidRPr="000209C3" w:rsidRDefault="000209C3" w:rsidP="000209C3">
            <w:pPr>
              <w:spacing w:after="0" w:line="240" w:lineRule="auto"/>
              <w:jc w:val="left"/>
              <w:rPr>
                <w:rFonts w:ascii="Times New Roman" w:eastAsia="Times New Roman" w:hAnsi="Times New Roman"/>
                <w:b/>
                <w:bCs/>
                <w:color w:val="000000"/>
                <w:sz w:val="24"/>
                <w:szCs w:val="24"/>
              </w:rPr>
            </w:pPr>
            <w:r w:rsidRPr="000209C3">
              <w:rPr>
                <w:rFonts w:ascii="Times New Roman" w:eastAsia="Times New Roman" w:hAnsi="Times New Roman"/>
                <w:b/>
                <w:bCs/>
                <w:color w:val="000000"/>
                <w:sz w:val="24"/>
                <w:szCs w:val="24"/>
              </w:rPr>
              <w:t xml:space="preserve">Time = hour, </w:t>
            </w:r>
            <w:r w:rsidR="00435E4B" w:rsidRPr="00AF292A">
              <w:rPr>
                <w:rFonts w:ascii="Times New Roman" w:eastAsia="Times New Roman" w:hAnsi="Times New Roman"/>
                <w:b/>
                <w:bCs/>
                <w:color w:val="000000"/>
                <w:sz w:val="24"/>
                <w:szCs w:val="24"/>
              </w:rPr>
              <w:t>geographic</w:t>
            </w:r>
            <w:r w:rsidRPr="000209C3">
              <w:rPr>
                <w:rFonts w:ascii="Times New Roman" w:eastAsia="Times New Roman" w:hAnsi="Times New Roman"/>
                <w:b/>
                <w:bCs/>
                <w:color w:val="000000"/>
                <w:sz w:val="24"/>
                <w:szCs w:val="24"/>
              </w:rPr>
              <w:t xml:space="preserve"> = </w:t>
            </w:r>
            <w:r w:rsidR="00435E4B" w:rsidRPr="00AF292A">
              <w:rPr>
                <w:rFonts w:ascii="Times New Roman" w:eastAsia="Times New Roman" w:hAnsi="Times New Roman"/>
                <w:b/>
                <w:bCs/>
                <w:color w:val="000000"/>
                <w:sz w:val="24"/>
                <w:szCs w:val="24"/>
              </w:rPr>
              <w:t>county</w:t>
            </w:r>
            <w:r w:rsidRPr="000209C3">
              <w:rPr>
                <w:rFonts w:ascii="Times New Roman" w:eastAsia="Times New Roman" w:hAnsi="Times New Roman"/>
                <w:b/>
                <w:bCs/>
                <w:color w:val="000000"/>
                <w:sz w:val="24"/>
                <w:szCs w:val="24"/>
              </w:rPr>
              <w:t>, on-road emissions rates by road type and source use type</w:t>
            </w:r>
          </w:p>
        </w:tc>
      </w:tr>
      <w:tr w:rsidR="000209C3" w:rsidRPr="000209C3" w14:paraId="157C05CC" w14:textId="77777777" w:rsidTr="00AF292A">
        <w:trPr>
          <w:trHeight w:val="330"/>
          <w:jc w:val="center"/>
        </w:trPr>
        <w:tc>
          <w:tcPr>
            <w:tcW w:w="3205" w:type="dxa"/>
            <w:tcBorders>
              <w:top w:val="nil"/>
              <w:left w:val="single" w:sz="4" w:space="0" w:color="333466"/>
              <w:bottom w:val="single" w:sz="4" w:space="0" w:color="333466"/>
              <w:right w:val="single" w:sz="4" w:space="0" w:color="333466"/>
            </w:tcBorders>
            <w:shd w:val="clear" w:color="auto" w:fill="auto"/>
            <w:vAlign w:val="center"/>
            <w:hideMark/>
          </w:tcPr>
          <w:p w14:paraId="27D3332D" w14:textId="77777777" w:rsidR="000209C3" w:rsidRPr="000209C3" w:rsidRDefault="000209C3" w:rsidP="000209C3">
            <w:pPr>
              <w:spacing w:after="0" w:line="240" w:lineRule="auto"/>
              <w:jc w:val="left"/>
              <w:rPr>
                <w:rFonts w:ascii="Times New Roman" w:eastAsia="Times New Roman" w:hAnsi="Times New Roman"/>
                <w:b/>
                <w:bCs/>
                <w:color w:val="000000"/>
                <w:sz w:val="24"/>
                <w:szCs w:val="24"/>
              </w:rPr>
            </w:pPr>
            <w:r w:rsidRPr="000209C3">
              <w:rPr>
                <w:rFonts w:ascii="Times New Roman" w:eastAsia="Times New Roman" w:hAnsi="Times New Roman"/>
                <w:b/>
                <w:bCs/>
                <w:color w:val="000000"/>
                <w:sz w:val="24"/>
                <w:szCs w:val="24"/>
              </w:rPr>
              <w:t>Advance Performance</w:t>
            </w:r>
          </w:p>
        </w:tc>
        <w:tc>
          <w:tcPr>
            <w:tcW w:w="5140" w:type="dxa"/>
            <w:tcBorders>
              <w:top w:val="nil"/>
              <w:left w:val="nil"/>
              <w:bottom w:val="single" w:sz="4" w:space="0" w:color="333466"/>
              <w:right w:val="single" w:sz="4" w:space="0" w:color="333466"/>
            </w:tcBorders>
            <w:shd w:val="clear" w:color="auto" w:fill="auto"/>
            <w:vAlign w:val="center"/>
            <w:hideMark/>
          </w:tcPr>
          <w:p w14:paraId="6C5F0CD4" w14:textId="77777777" w:rsidR="000209C3" w:rsidRPr="000209C3" w:rsidRDefault="000209C3" w:rsidP="000209C3">
            <w:pPr>
              <w:spacing w:after="0" w:line="240" w:lineRule="auto"/>
              <w:jc w:val="left"/>
              <w:rPr>
                <w:rFonts w:ascii="Times New Roman" w:eastAsia="Times New Roman" w:hAnsi="Times New Roman"/>
                <w:b/>
                <w:bCs/>
                <w:color w:val="000000"/>
                <w:sz w:val="24"/>
                <w:szCs w:val="24"/>
              </w:rPr>
            </w:pPr>
            <w:r w:rsidRPr="000209C3">
              <w:rPr>
                <w:rFonts w:ascii="Times New Roman" w:eastAsia="Times New Roman" w:hAnsi="Times New Roman"/>
                <w:b/>
                <w:bCs/>
                <w:color w:val="000000"/>
                <w:sz w:val="24"/>
                <w:szCs w:val="24"/>
              </w:rPr>
              <w:t>None</w:t>
            </w:r>
          </w:p>
        </w:tc>
      </w:tr>
    </w:tbl>
    <w:p w14:paraId="7E69CDE6" w14:textId="6F7DFF48" w:rsidR="000209C3" w:rsidRDefault="000209C3" w:rsidP="006E63AA">
      <w:pPr>
        <w:spacing w:after="0"/>
        <w:rPr>
          <w:highlight w:val="yellow"/>
        </w:rPr>
      </w:pPr>
    </w:p>
    <w:p w14:paraId="5585FB10" w14:textId="77777777" w:rsidR="003771B6" w:rsidRDefault="003771B6">
      <w:pPr>
        <w:spacing w:after="0" w:line="240" w:lineRule="auto"/>
        <w:jc w:val="left"/>
        <w:rPr>
          <w:rFonts w:ascii="Cambria" w:hAnsi="Cambria"/>
          <w:b/>
          <w:bCs/>
          <w:color w:val="333466"/>
          <w:sz w:val="24"/>
          <w:szCs w:val="24"/>
        </w:rPr>
      </w:pPr>
      <w:bookmarkStart w:id="14" w:name="_Ref165371966"/>
      <w:r>
        <w:rPr>
          <w:rFonts w:ascii="Cambria" w:hAnsi="Cambria"/>
          <w:sz w:val="24"/>
          <w:szCs w:val="24"/>
        </w:rPr>
        <w:br w:type="page"/>
      </w:r>
    </w:p>
    <w:p w14:paraId="0288624B" w14:textId="110059E9" w:rsidR="006E63AA" w:rsidRPr="006E63AA" w:rsidRDefault="006E63AA" w:rsidP="006E63AA">
      <w:pPr>
        <w:pStyle w:val="Caption"/>
        <w:keepNext/>
        <w:spacing w:before="120"/>
        <w:rPr>
          <w:rFonts w:ascii="Cambria" w:hAnsi="Cambria"/>
          <w:sz w:val="24"/>
          <w:szCs w:val="24"/>
        </w:rPr>
      </w:pPr>
      <w:bookmarkStart w:id="15" w:name="_Toc165474614"/>
      <w:r w:rsidRPr="006E63AA">
        <w:rPr>
          <w:rFonts w:ascii="Cambria" w:hAnsi="Cambria"/>
          <w:sz w:val="24"/>
          <w:szCs w:val="24"/>
        </w:rPr>
        <w:lastRenderedPageBreak/>
        <w:t xml:space="preserve">Table </w:t>
      </w:r>
      <w:r w:rsidRPr="006E63AA">
        <w:rPr>
          <w:rFonts w:ascii="Cambria" w:hAnsi="Cambria"/>
          <w:sz w:val="24"/>
          <w:szCs w:val="24"/>
        </w:rPr>
        <w:fldChar w:fldCharType="begin"/>
      </w:r>
      <w:r w:rsidRPr="006E63AA">
        <w:rPr>
          <w:rFonts w:ascii="Cambria" w:hAnsi="Cambria"/>
          <w:sz w:val="24"/>
          <w:szCs w:val="24"/>
        </w:rPr>
        <w:instrText xml:space="preserve"> SEQ Table \* ARABIC </w:instrText>
      </w:r>
      <w:r w:rsidRPr="006E63AA">
        <w:rPr>
          <w:rFonts w:ascii="Cambria" w:hAnsi="Cambria"/>
          <w:sz w:val="24"/>
          <w:szCs w:val="24"/>
        </w:rPr>
        <w:fldChar w:fldCharType="separate"/>
      </w:r>
      <w:r w:rsidR="00E93561">
        <w:rPr>
          <w:rFonts w:ascii="Cambria" w:hAnsi="Cambria"/>
          <w:noProof/>
          <w:sz w:val="24"/>
          <w:szCs w:val="24"/>
        </w:rPr>
        <w:t>2</w:t>
      </w:r>
      <w:r w:rsidRPr="006E63AA">
        <w:rPr>
          <w:rFonts w:ascii="Cambria" w:hAnsi="Cambria"/>
          <w:sz w:val="24"/>
          <w:szCs w:val="24"/>
        </w:rPr>
        <w:fldChar w:fldCharType="end"/>
      </w:r>
      <w:bookmarkEnd w:id="14"/>
      <w:r w:rsidRPr="006E63AA">
        <w:rPr>
          <w:rFonts w:ascii="Cambria" w:hAnsi="Cambria"/>
          <w:sz w:val="24"/>
          <w:szCs w:val="24"/>
        </w:rPr>
        <w:t>: MOVES County Data Manager Parameters</w:t>
      </w:r>
      <w:bookmarkEnd w:id="15"/>
    </w:p>
    <w:tbl>
      <w:tblPr>
        <w:tblW w:w="9355" w:type="dxa"/>
        <w:jc w:val="center"/>
        <w:tblLook w:val="04A0" w:firstRow="1" w:lastRow="0" w:firstColumn="1" w:lastColumn="0" w:noHBand="0" w:noVBand="1"/>
      </w:tblPr>
      <w:tblGrid>
        <w:gridCol w:w="3020"/>
        <w:gridCol w:w="6335"/>
      </w:tblGrid>
      <w:tr w:rsidR="006E63AA" w:rsidRPr="006E63AA" w14:paraId="28B6CFB4" w14:textId="77777777" w:rsidTr="006E63AA">
        <w:trPr>
          <w:trHeight w:val="300"/>
          <w:jc w:val="center"/>
        </w:trPr>
        <w:tc>
          <w:tcPr>
            <w:tcW w:w="3020" w:type="dxa"/>
            <w:tcBorders>
              <w:top w:val="single" w:sz="4" w:space="0" w:color="333466"/>
              <w:left w:val="single" w:sz="4" w:space="0" w:color="333466"/>
              <w:bottom w:val="single" w:sz="4" w:space="0" w:color="333466"/>
              <w:right w:val="single" w:sz="12" w:space="0" w:color="FFFFFF"/>
            </w:tcBorders>
            <w:shd w:val="clear" w:color="000000" w:fill="333466"/>
            <w:vAlign w:val="center"/>
            <w:hideMark/>
          </w:tcPr>
          <w:p w14:paraId="2B878248" w14:textId="77777777" w:rsidR="006E63AA" w:rsidRPr="006E63AA" w:rsidRDefault="006E63AA" w:rsidP="006E63AA">
            <w:pPr>
              <w:spacing w:after="0" w:line="240" w:lineRule="auto"/>
              <w:jc w:val="center"/>
              <w:rPr>
                <w:rFonts w:ascii="Times New Roman" w:eastAsia="Times New Roman" w:hAnsi="Times New Roman"/>
                <w:b/>
                <w:bCs/>
                <w:color w:val="FFFFFF"/>
                <w:sz w:val="24"/>
                <w:szCs w:val="24"/>
              </w:rPr>
            </w:pPr>
            <w:r w:rsidRPr="006E63AA">
              <w:rPr>
                <w:rFonts w:ascii="Times New Roman" w:eastAsia="Times New Roman" w:hAnsi="Times New Roman"/>
                <w:b/>
                <w:bCs/>
                <w:color w:val="FFFFFF"/>
                <w:sz w:val="24"/>
                <w:szCs w:val="24"/>
              </w:rPr>
              <w:t>County Data Manager Input</w:t>
            </w:r>
          </w:p>
        </w:tc>
        <w:tc>
          <w:tcPr>
            <w:tcW w:w="6335" w:type="dxa"/>
            <w:tcBorders>
              <w:top w:val="single" w:sz="4" w:space="0" w:color="333466"/>
              <w:left w:val="nil"/>
              <w:bottom w:val="single" w:sz="4" w:space="0" w:color="333466"/>
              <w:right w:val="single" w:sz="4" w:space="0" w:color="333466"/>
            </w:tcBorders>
            <w:shd w:val="clear" w:color="000000" w:fill="333466"/>
            <w:vAlign w:val="center"/>
            <w:hideMark/>
          </w:tcPr>
          <w:p w14:paraId="089DCC64" w14:textId="77777777" w:rsidR="006E63AA" w:rsidRPr="006E63AA" w:rsidRDefault="006E63AA" w:rsidP="006E63AA">
            <w:pPr>
              <w:spacing w:after="0" w:line="240" w:lineRule="auto"/>
              <w:jc w:val="center"/>
              <w:rPr>
                <w:rFonts w:ascii="Times New Roman" w:eastAsia="Times New Roman" w:hAnsi="Times New Roman"/>
                <w:b/>
                <w:bCs/>
                <w:color w:val="FFFFFF"/>
                <w:sz w:val="24"/>
                <w:szCs w:val="24"/>
              </w:rPr>
            </w:pPr>
            <w:r w:rsidRPr="006E63AA">
              <w:rPr>
                <w:rFonts w:ascii="Times New Roman" w:eastAsia="Times New Roman" w:hAnsi="Times New Roman"/>
                <w:b/>
                <w:bCs/>
                <w:color w:val="FFFFFF"/>
                <w:sz w:val="24"/>
                <w:szCs w:val="24"/>
              </w:rPr>
              <w:t>Data Source</w:t>
            </w:r>
          </w:p>
        </w:tc>
      </w:tr>
      <w:tr w:rsidR="006E63AA" w:rsidRPr="006E63AA" w14:paraId="3F42712B" w14:textId="77777777" w:rsidTr="006E63AA">
        <w:trPr>
          <w:trHeight w:val="1155"/>
          <w:jc w:val="center"/>
        </w:trPr>
        <w:tc>
          <w:tcPr>
            <w:tcW w:w="3020" w:type="dxa"/>
            <w:tcBorders>
              <w:top w:val="nil"/>
              <w:left w:val="single" w:sz="4" w:space="0" w:color="333466"/>
              <w:bottom w:val="single" w:sz="4" w:space="0" w:color="333466"/>
              <w:right w:val="single" w:sz="4" w:space="0" w:color="333466"/>
            </w:tcBorders>
            <w:shd w:val="clear" w:color="auto" w:fill="auto"/>
            <w:vAlign w:val="center"/>
            <w:hideMark/>
          </w:tcPr>
          <w:p w14:paraId="084AE8C9" w14:textId="77777777" w:rsidR="006E63AA" w:rsidRPr="006E63AA" w:rsidRDefault="006E63AA" w:rsidP="006E63AA">
            <w:pPr>
              <w:spacing w:after="0" w:line="240" w:lineRule="auto"/>
              <w:jc w:val="left"/>
              <w:rPr>
                <w:rFonts w:ascii="Times New Roman" w:eastAsia="Times New Roman" w:hAnsi="Times New Roman"/>
                <w:b/>
                <w:bCs/>
                <w:color w:val="000000"/>
                <w:sz w:val="24"/>
                <w:szCs w:val="24"/>
              </w:rPr>
            </w:pPr>
            <w:r w:rsidRPr="006E63AA">
              <w:rPr>
                <w:rFonts w:ascii="Times New Roman" w:eastAsia="Times New Roman" w:hAnsi="Times New Roman"/>
                <w:b/>
                <w:bCs/>
                <w:color w:val="000000"/>
                <w:sz w:val="24"/>
                <w:szCs w:val="24"/>
              </w:rPr>
              <w:t>Meteorology Data</w:t>
            </w:r>
          </w:p>
        </w:tc>
        <w:tc>
          <w:tcPr>
            <w:tcW w:w="6335" w:type="dxa"/>
            <w:tcBorders>
              <w:top w:val="nil"/>
              <w:left w:val="nil"/>
              <w:bottom w:val="single" w:sz="4" w:space="0" w:color="333466"/>
              <w:right w:val="single" w:sz="4" w:space="0" w:color="333466"/>
            </w:tcBorders>
            <w:shd w:val="clear" w:color="auto" w:fill="auto"/>
            <w:vAlign w:val="center"/>
            <w:hideMark/>
          </w:tcPr>
          <w:p w14:paraId="3CD129EE" w14:textId="77777777" w:rsidR="006E63AA" w:rsidRPr="006E63AA" w:rsidRDefault="006E63AA" w:rsidP="006E63AA">
            <w:pPr>
              <w:spacing w:after="0" w:line="240" w:lineRule="auto"/>
              <w:jc w:val="left"/>
              <w:rPr>
                <w:rFonts w:ascii="Times New Roman" w:eastAsia="Times New Roman" w:hAnsi="Times New Roman"/>
                <w:b/>
                <w:bCs/>
                <w:color w:val="000000"/>
                <w:sz w:val="24"/>
                <w:szCs w:val="24"/>
              </w:rPr>
            </w:pPr>
            <w:r w:rsidRPr="006E63AA">
              <w:rPr>
                <w:rFonts w:ascii="Times New Roman" w:eastAsia="Times New Roman" w:hAnsi="Times New Roman"/>
                <w:b/>
                <w:bCs/>
                <w:color w:val="000000"/>
                <w:sz w:val="24"/>
                <w:szCs w:val="24"/>
              </w:rPr>
              <w:t>Local data was obtained from National Oceanic and Atmospheric Administration (NOAA) at the Memphis International Airport. This data represents a three-year average of hourly temperatures and humidity.</w:t>
            </w:r>
          </w:p>
        </w:tc>
      </w:tr>
      <w:tr w:rsidR="006E63AA" w:rsidRPr="006E63AA" w14:paraId="3581578C" w14:textId="77777777" w:rsidTr="006E63AA">
        <w:trPr>
          <w:trHeight w:val="1170"/>
          <w:jc w:val="center"/>
        </w:trPr>
        <w:tc>
          <w:tcPr>
            <w:tcW w:w="3020" w:type="dxa"/>
            <w:tcBorders>
              <w:top w:val="nil"/>
              <w:left w:val="single" w:sz="4" w:space="0" w:color="333466"/>
              <w:bottom w:val="single" w:sz="4" w:space="0" w:color="333466"/>
              <w:right w:val="single" w:sz="4" w:space="0" w:color="333466"/>
            </w:tcBorders>
            <w:shd w:val="clear" w:color="auto" w:fill="auto"/>
            <w:vAlign w:val="center"/>
            <w:hideMark/>
          </w:tcPr>
          <w:p w14:paraId="72FC5310" w14:textId="77777777" w:rsidR="006E63AA" w:rsidRPr="006E63AA" w:rsidRDefault="006E63AA" w:rsidP="006E63AA">
            <w:pPr>
              <w:spacing w:after="0" w:line="240" w:lineRule="auto"/>
              <w:jc w:val="left"/>
              <w:rPr>
                <w:rFonts w:ascii="Times New Roman" w:eastAsia="Times New Roman" w:hAnsi="Times New Roman"/>
                <w:b/>
                <w:bCs/>
                <w:color w:val="000000"/>
                <w:sz w:val="24"/>
                <w:szCs w:val="24"/>
              </w:rPr>
            </w:pPr>
            <w:r w:rsidRPr="006E63AA">
              <w:rPr>
                <w:rFonts w:ascii="Times New Roman" w:eastAsia="Times New Roman" w:hAnsi="Times New Roman"/>
                <w:b/>
                <w:bCs/>
                <w:color w:val="000000"/>
                <w:sz w:val="24"/>
                <w:szCs w:val="24"/>
              </w:rPr>
              <w:t>Source Type Population</w:t>
            </w:r>
          </w:p>
        </w:tc>
        <w:tc>
          <w:tcPr>
            <w:tcW w:w="6335" w:type="dxa"/>
            <w:tcBorders>
              <w:top w:val="nil"/>
              <w:left w:val="nil"/>
              <w:bottom w:val="single" w:sz="4" w:space="0" w:color="333466"/>
              <w:right w:val="single" w:sz="4" w:space="0" w:color="333466"/>
            </w:tcBorders>
            <w:shd w:val="clear" w:color="auto" w:fill="auto"/>
            <w:vAlign w:val="center"/>
            <w:hideMark/>
          </w:tcPr>
          <w:p w14:paraId="550B81D9" w14:textId="77777777" w:rsidR="006E63AA" w:rsidRPr="006E63AA" w:rsidRDefault="006E63AA" w:rsidP="006E63AA">
            <w:pPr>
              <w:spacing w:after="0" w:line="240" w:lineRule="auto"/>
              <w:jc w:val="left"/>
              <w:rPr>
                <w:rFonts w:ascii="Times New Roman" w:eastAsia="Times New Roman" w:hAnsi="Times New Roman"/>
                <w:b/>
                <w:bCs/>
                <w:color w:val="000000"/>
                <w:sz w:val="24"/>
                <w:szCs w:val="24"/>
              </w:rPr>
            </w:pPr>
            <w:r w:rsidRPr="006E63AA">
              <w:rPr>
                <w:rFonts w:ascii="Times New Roman" w:eastAsia="Times New Roman" w:hAnsi="Times New Roman"/>
                <w:b/>
                <w:bCs/>
                <w:color w:val="000000"/>
                <w:sz w:val="24"/>
                <w:szCs w:val="24"/>
              </w:rPr>
              <w:t>Local and state information is currently under development and as such is unavailable. As a result, MOVES4 default data was used for all source types. The MOVES Technical Guidance provides guidance on how to adjust default data with local VMT data.</w:t>
            </w:r>
          </w:p>
        </w:tc>
      </w:tr>
      <w:tr w:rsidR="006E63AA" w:rsidRPr="006E63AA" w14:paraId="61FA5163" w14:textId="77777777" w:rsidTr="006E63AA">
        <w:trPr>
          <w:trHeight w:val="885"/>
          <w:jc w:val="center"/>
        </w:trPr>
        <w:tc>
          <w:tcPr>
            <w:tcW w:w="3020" w:type="dxa"/>
            <w:tcBorders>
              <w:top w:val="nil"/>
              <w:left w:val="single" w:sz="4" w:space="0" w:color="333466"/>
              <w:bottom w:val="single" w:sz="4" w:space="0" w:color="333466"/>
              <w:right w:val="single" w:sz="4" w:space="0" w:color="333466"/>
            </w:tcBorders>
            <w:shd w:val="clear" w:color="auto" w:fill="auto"/>
            <w:vAlign w:val="center"/>
            <w:hideMark/>
          </w:tcPr>
          <w:p w14:paraId="3E08570C" w14:textId="77777777" w:rsidR="006E63AA" w:rsidRPr="006E63AA" w:rsidRDefault="006E63AA" w:rsidP="006E63AA">
            <w:pPr>
              <w:spacing w:after="0" w:line="240" w:lineRule="auto"/>
              <w:jc w:val="left"/>
              <w:rPr>
                <w:rFonts w:ascii="Times New Roman" w:eastAsia="Times New Roman" w:hAnsi="Times New Roman"/>
                <w:b/>
                <w:bCs/>
                <w:color w:val="000000"/>
                <w:sz w:val="24"/>
                <w:szCs w:val="24"/>
              </w:rPr>
            </w:pPr>
            <w:r w:rsidRPr="006E63AA">
              <w:rPr>
                <w:rFonts w:ascii="Times New Roman" w:eastAsia="Times New Roman" w:hAnsi="Times New Roman"/>
                <w:b/>
                <w:bCs/>
                <w:color w:val="000000"/>
                <w:sz w:val="24"/>
                <w:szCs w:val="24"/>
              </w:rPr>
              <w:t>Age Distribution</w:t>
            </w:r>
          </w:p>
        </w:tc>
        <w:tc>
          <w:tcPr>
            <w:tcW w:w="6335" w:type="dxa"/>
            <w:tcBorders>
              <w:top w:val="nil"/>
              <w:left w:val="nil"/>
              <w:bottom w:val="single" w:sz="4" w:space="0" w:color="333466"/>
              <w:right w:val="single" w:sz="4" w:space="0" w:color="333466"/>
            </w:tcBorders>
            <w:shd w:val="clear" w:color="auto" w:fill="auto"/>
            <w:vAlign w:val="center"/>
            <w:hideMark/>
          </w:tcPr>
          <w:p w14:paraId="6100423F" w14:textId="77777777" w:rsidR="006E63AA" w:rsidRPr="006E63AA" w:rsidRDefault="006E63AA" w:rsidP="006E63AA">
            <w:pPr>
              <w:spacing w:after="0" w:line="240" w:lineRule="auto"/>
              <w:jc w:val="left"/>
              <w:rPr>
                <w:rFonts w:ascii="Times New Roman" w:eastAsia="Times New Roman" w:hAnsi="Times New Roman"/>
                <w:b/>
                <w:bCs/>
                <w:color w:val="000000"/>
                <w:sz w:val="24"/>
                <w:szCs w:val="24"/>
              </w:rPr>
            </w:pPr>
            <w:r w:rsidRPr="006E63AA">
              <w:rPr>
                <w:rFonts w:ascii="Times New Roman" w:eastAsia="Times New Roman" w:hAnsi="Times New Roman"/>
                <w:b/>
                <w:bCs/>
                <w:color w:val="000000"/>
                <w:sz w:val="24"/>
                <w:szCs w:val="24"/>
              </w:rPr>
              <w:t>2020 Data prepared by the TDOT Forecasting Office and MOVES3 default data for source types 51, 52, 53, 61, and 62 for Shelby County was applied for vehicle source types in DeSoto County.</w:t>
            </w:r>
          </w:p>
        </w:tc>
      </w:tr>
      <w:tr w:rsidR="006E63AA" w:rsidRPr="006E63AA" w14:paraId="5070D580" w14:textId="77777777" w:rsidTr="006E63AA">
        <w:trPr>
          <w:trHeight w:val="630"/>
          <w:jc w:val="center"/>
        </w:trPr>
        <w:tc>
          <w:tcPr>
            <w:tcW w:w="3020" w:type="dxa"/>
            <w:tcBorders>
              <w:top w:val="nil"/>
              <w:left w:val="single" w:sz="4" w:space="0" w:color="333466"/>
              <w:bottom w:val="single" w:sz="4" w:space="0" w:color="333466"/>
              <w:right w:val="single" w:sz="4" w:space="0" w:color="333466"/>
            </w:tcBorders>
            <w:shd w:val="clear" w:color="auto" w:fill="auto"/>
            <w:vAlign w:val="center"/>
            <w:hideMark/>
          </w:tcPr>
          <w:p w14:paraId="5B112F62" w14:textId="059A4EBC" w:rsidR="006E63AA" w:rsidRPr="006E63AA" w:rsidRDefault="006E63AA" w:rsidP="006E63AA">
            <w:pPr>
              <w:spacing w:after="0" w:line="240" w:lineRule="auto"/>
              <w:jc w:val="left"/>
              <w:rPr>
                <w:rFonts w:ascii="Times New Roman" w:eastAsia="Times New Roman" w:hAnsi="Times New Roman"/>
                <w:b/>
                <w:bCs/>
                <w:color w:val="000000"/>
                <w:sz w:val="24"/>
                <w:szCs w:val="24"/>
              </w:rPr>
            </w:pPr>
            <w:r w:rsidRPr="006E63AA">
              <w:rPr>
                <w:rFonts w:ascii="Times New Roman" w:eastAsia="Times New Roman" w:hAnsi="Times New Roman"/>
                <w:b/>
                <w:bCs/>
                <w:color w:val="000000"/>
                <w:sz w:val="24"/>
                <w:szCs w:val="24"/>
              </w:rPr>
              <w:t>Vehicle Type VMT – HPMS</w:t>
            </w:r>
            <w:r w:rsidR="005D1E01">
              <w:rPr>
                <w:rStyle w:val="FootnoteReference"/>
                <w:rFonts w:ascii="Times New Roman" w:eastAsia="Times New Roman" w:hAnsi="Times New Roman"/>
                <w:b/>
                <w:bCs/>
                <w:color w:val="000000"/>
                <w:sz w:val="24"/>
                <w:szCs w:val="24"/>
              </w:rPr>
              <w:footnoteReference w:id="3"/>
            </w:r>
            <w:r w:rsidRPr="006E63AA">
              <w:rPr>
                <w:rFonts w:ascii="Times New Roman" w:eastAsia="Times New Roman" w:hAnsi="Times New Roman"/>
                <w:b/>
                <w:bCs/>
                <w:color w:val="000000"/>
                <w:sz w:val="24"/>
                <w:szCs w:val="24"/>
              </w:rPr>
              <w:t xml:space="preserve"> Vehicle Type Year VMT</w:t>
            </w:r>
          </w:p>
        </w:tc>
        <w:tc>
          <w:tcPr>
            <w:tcW w:w="6335" w:type="dxa"/>
            <w:tcBorders>
              <w:top w:val="nil"/>
              <w:left w:val="nil"/>
              <w:bottom w:val="single" w:sz="4" w:space="0" w:color="333466"/>
              <w:right w:val="single" w:sz="4" w:space="0" w:color="333466"/>
            </w:tcBorders>
            <w:shd w:val="clear" w:color="auto" w:fill="auto"/>
            <w:vAlign w:val="center"/>
            <w:hideMark/>
          </w:tcPr>
          <w:p w14:paraId="3D53BC6F" w14:textId="77777777" w:rsidR="006E63AA" w:rsidRPr="006E63AA" w:rsidRDefault="006E63AA" w:rsidP="006E63AA">
            <w:pPr>
              <w:spacing w:after="0" w:line="240" w:lineRule="auto"/>
              <w:jc w:val="left"/>
              <w:rPr>
                <w:rFonts w:ascii="Times New Roman" w:eastAsia="Times New Roman" w:hAnsi="Times New Roman"/>
                <w:b/>
                <w:bCs/>
                <w:color w:val="000000"/>
                <w:sz w:val="24"/>
                <w:szCs w:val="24"/>
              </w:rPr>
            </w:pPr>
            <w:r w:rsidRPr="006E63AA">
              <w:rPr>
                <w:rFonts w:ascii="Times New Roman" w:eastAsia="Times New Roman" w:hAnsi="Times New Roman"/>
                <w:b/>
                <w:bCs/>
                <w:color w:val="000000"/>
                <w:sz w:val="24"/>
                <w:szCs w:val="24"/>
              </w:rPr>
              <w:t>Local data obtained from Memphis Travel Demand Model with EPA’s daily to annual VMT converter applied</w:t>
            </w:r>
          </w:p>
        </w:tc>
      </w:tr>
      <w:tr w:rsidR="006E63AA" w:rsidRPr="006E63AA" w14:paraId="426FB883" w14:textId="77777777" w:rsidTr="006E63AA">
        <w:trPr>
          <w:trHeight w:val="600"/>
          <w:jc w:val="center"/>
        </w:trPr>
        <w:tc>
          <w:tcPr>
            <w:tcW w:w="3020" w:type="dxa"/>
            <w:tcBorders>
              <w:top w:val="nil"/>
              <w:left w:val="single" w:sz="4" w:space="0" w:color="333466"/>
              <w:bottom w:val="single" w:sz="4" w:space="0" w:color="333466"/>
              <w:right w:val="single" w:sz="4" w:space="0" w:color="333466"/>
            </w:tcBorders>
            <w:shd w:val="clear" w:color="auto" w:fill="auto"/>
            <w:vAlign w:val="center"/>
            <w:hideMark/>
          </w:tcPr>
          <w:p w14:paraId="13BB6DEA" w14:textId="77777777" w:rsidR="006E63AA" w:rsidRPr="006E63AA" w:rsidRDefault="006E63AA" w:rsidP="006E63AA">
            <w:pPr>
              <w:spacing w:after="0" w:line="240" w:lineRule="auto"/>
              <w:jc w:val="left"/>
              <w:rPr>
                <w:rFonts w:ascii="Times New Roman" w:eastAsia="Times New Roman" w:hAnsi="Times New Roman"/>
                <w:b/>
                <w:bCs/>
                <w:color w:val="000000"/>
                <w:sz w:val="24"/>
                <w:szCs w:val="24"/>
              </w:rPr>
            </w:pPr>
            <w:r w:rsidRPr="006E63AA">
              <w:rPr>
                <w:rFonts w:ascii="Times New Roman" w:eastAsia="Times New Roman" w:hAnsi="Times New Roman"/>
                <w:b/>
                <w:bCs/>
                <w:color w:val="000000"/>
                <w:sz w:val="24"/>
                <w:szCs w:val="24"/>
              </w:rPr>
              <w:t>Vehicle Type VMT – Monthly VMT Fraction</w:t>
            </w:r>
          </w:p>
        </w:tc>
        <w:tc>
          <w:tcPr>
            <w:tcW w:w="6335" w:type="dxa"/>
            <w:tcBorders>
              <w:top w:val="nil"/>
              <w:left w:val="nil"/>
              <w:bottom w:val="single" w:sz="4" w:space="0" w:color="333466"/>
              <w:right w:val="single" w:sz="4" w:space="0" w:color="333466"/>
            </w:tcBorders>
            <w:shd w:val="clear" w:color="auto" w:fill="auto"/>
            <w:vAlign w:val="center"/>
            <w:hideMark/>
          </w:tcPr>
          <w:p w14:paraId="18745864" w14:textId="77777777" w:rsidR="006E63AA" w:rsidRPr="006E63AA" w:rsidRDefault="006E63AA" w:rsidP="006E63AA">
            <w:pPr>
              <w:spacing w:after="0" w:line="240" w:lineRule="auto"/>
              <w:jc w:val="left"/>
              <w:rPr>
                <w:rFonts w:ascii="Times New Roman" w:eastAsia="Times New Roman" w:hAnsi="Times New Roman"/>
                <w:b/>
                <w:bCs/>
                <w:color w:val="000000"/>
                <w:sz w:val="24"/>
                <w:szCs w:val="24"/>
              </w:rPr>
            </w:pPr>
            <w:r w:rsidRPr="006E63AA">
              <w:rPr>
                <w:rFonts w:ascii="Times New Roman" w:eastAsia="Times New Roman" w:hAnsi="Times New Roman"/>
                <w:b/>
                <w:bCs/>
                <w:color w:val="000000"/>
                <w:sz w:val="24"/>
                <w:szCs w:val="24"/>
              </w:rPr>
              <w:t>Data obtained from EPA’s daily to annual VMT converter</w:t>
            </w:r>
          </w:p>
        </w:tc>
      </w:tr>
      <w:tr w:rsidR="006E63AA" w:rsidRPr="006E63AA" w14:paraId="33B84FD7" w14:textId="77777777" w:rsidTr="006E63AA">
        <w:trPr>
          <w:trHeight w:val="600"/>
          <w:jc w:val="center"/>
        </w:trPr>
        <w:tc>
          <w:tcPr>
            <w:tcW w:w="3020" w:type="dxa"/>
            <w:tcBorders>
              <w:top w:val="nil"/>
              <w:left w:val="single" w:sz="4" w:space="0" w:color="333466"/>
              <w:bottom w:val="single" w:sz="4" w:space="0" w:color="333466"/>
              <w:right w:val="single" w:sz="4" w:space="0" w:color="333466"/>
            </w:tcBorders>
            <w:shd w:val="clear" w:color="auto" w:fill="auto"/>
            <w:vAlign w:val="center"/>
            <w:hideMark/>
          </w:tcPr>
          <w:p w14:paraId="53065EAB" w14:textId="77777777" w:rsidR="006E63AA" w:rsidRPr="006E63AA" w:rsidRDefault="006E63AA" w:rsidP="006E63AA">
            <w:pPr>
              <w:spacing w:after="0" w:line="240" w:lineRule="auto"/>
              <w:jc w:val="left"/>
              <w:rPr>
                <w:rFonts w:ascii="Times New Roman" w:eastAsia="Times New Roman" w:hAnsi="Times New Roman"/>
                <w:b/>
                <w:bCs/>
                <w:color w:val="000000"/>
                <w:sz w:val="24"/>
                <w:szCs w:val="24"/>
              </w:rPr>
            </w:pPr>
            <w:r w:rsidRPr="006E63AA">
              <w:rPr>
                <w:rFonts w:ascii="Times New Roman" w:eastAsia="Times New Roman" w:hAnsi="Times New Roman"/>
                <w:b/>
                <w:bCs/>
                <w:color w:val="000000"/>
                <w:sz w:val="24"/>
                <w:szCs w:val="24"/>
              </w:rPr>
              <w:t>Vehicle Type VMT – Daily VMT Fraction</w:t>
            </w:r>
          </w:p>
        </w:tc>
        <w:tc>
          <w:tcPr>
            <w:tcW w:w="6335" w:type="dxa"/>
            <w:tcBorders>
              <w:top w:val="nil"/>
              <w:left w:val="nil"/>
              <w:bottom w:val="single" w:sz="4" w:space="0" w:color="333466"/>
              <w:right w:val="single" w:sz="4" w:space="0" w:color="333466"/>
            </w:tcBorders>
            <w:shd w:val="clear" w:color="auto" w:fill="auto"/>
            <w:vAlign w:val="center"/>
            <w:hideMark/>
          </w:tcPr>
          <w:p w14:paraId="366AA13C" w14:textId="77777777" w:rsidR="006E63AA" w:rsidRPr="006E63AA" w:rsidRDefault="006E63AA" w:rsidP="006E63AA">
            <w:pPr>
              <w:spacing w:after="0" w:line="240" w:lineRule="auto"/>
              <w:jc w:val="left"/>
              <w:rPr>
                <w:rFonts w:ascii="Times New Roman" w:eastAsia="Times New Roman" w:hAnsi="Times New Roman"/>
                <w:b/>
                <w:bCs/>
                <w:color w:val="000000"/>
                <w:sz w:val="24"/>
                <w:szCs w:val="24"/>
              </w:rPr>
            </w:pPr>
            <w:r w:rsidRPr="006E63AA">
              <w:rPr>
                <w:rFonts w:ascii="Times New Roman" w:eastAsia="Times New Roman" w:hAnsi="Times New Roman"/>
                <w:b/>
                <w:bCs/>
                <w:color w:val="000000"/>
                <w:sz w:val="24"/>
                <w:szCs w:val="24"/>
              </w:rPr>
              <w:t>Data obtained from EPA’s daily to annual VMT converter</w:t>
            </w:r>
          </w:p>
        </w:tc>
      </w:tr>
      <w:tr w:rsidR="006E63AA" w:rsidRPr="006E63AA" w14:paraId="6E2B2DCE" w14:textId="77777777" w:rsidTr="006E63AA">
        <w:trPr>
          <w:trHeight w:val="600"/>
          <w:jc w:val="center"/>
        </w:trPr>
        <w:tc>
          <w:tcPr>
            <w:tcW w:w="3020" w:type="dxa"/>
            <w:tcBorders>
              <w:top w:val="nil"/>
              <w:left w:val="single" w:sz="4" w:space="0" w:color="333466"/>
              <w:bottom w:val="single" w:sz="4" w:space="0" w:color="333466"/>
              <w:right w:val="single" w:sz="4" w:space="0" w:color="333466"/>
            </w:tcBorders>
            <w:shd w:val="clear" w:color="auto" w:fill="auto"/>
            <w:vAlign w:val="center"/>
            <w:hideMark/>
          </w:tcPr>
          <w:p w14:paraId="40DBCB2A" w14:textId="77777777" w:rsidR="006E63AA" w:rsidRPr="006E63AA" w:rsidRDefault="006E63AA" w:rsidP="006E63AA">
            <w:pPr>
              <w:spacing w:after="0" w:line="240" w:lineRule="auto"/>
              <w:jc w:val="left"/>
              <w:rPr>
                <w:rFonts w:ascii="Times New Roman" w:eastAsia="Times New Roman" w:hAnsi="Times New Roman"/>
                <w:b/>
                <w:bCs/>
                <w:color w:val="000000"/>
                <w:sz w:val="24"/>
                <w:szCs w:val="24"/>
              </w:rPr>
            </w:pPr>
            <w:r w:rsidRPr="006E63AA">
              <w:rPr>
                <w:rFonts w:ascii="Times New Roman" w:eastAsia="Times New Roman" w:hAnsi="Times New Roman"/>
                <w:b/>
                <w:bCs/>
                <w:color w:val="000000"/>
                <w:sz w:val="24"/>
                <w:szCs w:val="24"/>
              </w:rPr>
              <w:t>Vehicle Type VMT – Hourly VMT Fraction</w:t>
            </w:r>
          </w:p>
        </w:tc>
        <w:tc>
          <w:tcPr>
            <w:tcW w:w="6335" w:type="dxa"/>
            <w:tcBorders>
              <w:top w:val="nil"/>
              <w:left w:val="nil"/>
              <w:bottom w:val="single" w:sz="4" w:space="0" w:color="333466"/>
              <w:right w:val="single" w:sz="4" w:space="0" w:color="333466"/>
            </w:tcBorders>
            <w:shd w:val="clear" w:color="auto" w:fill="auto"/>
            <w:vAlign w:val="center"/>
            <w:hideMark/>
          </w:tcPr>
          <w:p w14:paraId="4B0DDEDA" w14:textId="77777777" w:rsidR="006E63AA" w:rsidRPr="006E63AA" w:rsidRDefault="006E63AA" w:rsidP="006E63AA">
            <w:pPr>
              <w:spacing w:after="0" w:line="240" w:lineRule="auto"/>
              <w:jc w:val="left"/>
              <w:rPr>
                <w:rFonts w:ascii="Times New Roman" w:eastAsia="Times New Roman" w:hAnsi="Times New Roman"/>
                <w:b/>
                <w:bCs/>
                <w:color w:val="000000"/>
                <w:sz w:val="24"/>
                <w:szCs w:val="24"/>
              </w:rPr>
            </w:pPr>
            <w:r w:rsidRPr="006E63AA">
              <w:rPr>
                <w:rFonts w:ascii="Times New Roman" w:eastAsia="Times New Roman" w:hAnsi="Times New Roman"/>
                <w:b/>
                <w:bCs/>
                <w:color w:val="000000"/>
                <w:sz w:val="24"/>
                <w:szCs w:val="24"/>
              </w:rPr>
              <w:t>Local data obtained from Memphis Travel Demand Model</w:t>
            </w:r>
          </w:p>
        </w:tc>
      </w:tr>
      <w:tr w:rsidR="006E63AA" w:rsidRPr="006E63AA" w14:paraId="15199227" w14:textId="77777777" w:rsidTr="006E63AA">
        <w:trPr>
          <w:trHeight w:val="330"/>
          <w:jc w:val="center"/>
        </w:trPr>
        <w:tc>
          <w:tcPr>
            <w:tcW w:w="3020" w:type="dxa"/>
            <w:tcBorders>
              <w:top w:val="nil"/>
              <w:left w:val="single" w:sz="4" w:space="0" w:color="333466"/>
              <w:bottom w:val="single" w:sz="4" w:space="0" w:color="333466"/>
              <w:right w:val="single" w:sz="4" w:space="0" w:color="333466"/>
            </w:tcBorders>
            <w:shd w:val="clear" w:color="auto" w:fill="auto"/>
            <w:vAlign w:val="center"/>
            <w:hideMark/>
          </w:tcPr>
          <w:p w14:paraId="09892529" w14:textId="77777777" w:rsidR="006E63AA" w:rsidRPr="006E63AA" w:rsidRDefault="006E63AA" w:rsidP="006E63AA">
            <w:pPr>
              <w:spacing w:after="0" w:line="240" w:lineRule="auto"/>
              <w:jc w:val="left"/>
              <w:rPr>
                <w:rFonts w:ascii="Times New Roman" w:eastAsia="Times New Roman" w:hAnsi="Times New Roman"/>
                <w:b/>
                <w:bCs/>
                <w:color w:val="000000"/>
                <w:sz w:val="24"/>
                <w:szCs w:val="24"/>
              </w:rPr>
            </w:pPr>
            <w:r w:rsidRPr="006E63AA">
              <w:rPr>
                <w:rFonts w:ascii="Times New Roman" w:eastAsia="Times New Roman" w:hAnsi="Times New Roman"/>
                <w:b/>
                <w:bCs/>
                <w:color w:val="000000"/>
                <w:sz w:val="24"/>
                <w:szCs w:val="24"/>
              </w:rPr>
              <w:t>Average Speed Distribution</w:t>
            </w:r>
          </w:p>
        </w:tc>
        <w:tc>
          <w:tcPr>
            <w:tcW w:w="6335" w:type="dxa"/>
            <w:tcBorders>
              <w:top w:val="nil"/>
              <w:left w:val="nil"/>
              <w:bottom w:val="single" w:sz="4" w:space="0" w:color="333466"/>
              <w:right w:val="single" w:sz="4" w:space="0" w:color="333466"/>
            </w:tcBorders>
            <w:shd w:val="clear" w:color="auto" w:fill="auto"/>
            <w:vAlign w:val="center"/>
            <w:hideMark/>
          </w:tcPr>
          <w:p w14:paraId="6D6349F8" w14:textId="77777777" w:rsidR="006E63AA" w:rsidRPr="006E63AA" w:rsidRDefault="006E63AA" w:rsidP="006E63AA">
            <w:pPr>
              <w:spacing w:after="0" w:line="240" w:lineRule="auto"/>
              <w:jc w:val="left"/>
              <w:rPr>
                <w:rFonts w:ascii="Times New Roman" w:eastAsia="Times New Roman" w:hAnsi="Times New Roman"/>
                <w:b/>
                <w:bCs/>
                <w:color w:val="000000"/>
                <w:sz w:val="24"/>
                <w:szCs w:val="24"/>
              </w:rPr>
            </w:pPr>
            <w:r w:rsidRPr="006E63AA">
              <w:rPr>
                <w:rFonts w:ascii="Times New Roman" w:eastAsia="Times New Roman" w:hAnsi="Times New Roman"/>
                <w:b/>
                <w:bCs/>
                <w:color w:val="000000"/>
                <w:sz w:val="24"/>
                <w:szCs w:val="24"/>
              </w:rPr>
              <w:t>Local data obtained from Memphis Travel Demand Model</w:t>
            </w:r>
          </w:p>
        </w:tc>
      </w:tr>
      <w:tr w:rsidR="006E63AA" w:rsidRPr="006E63AA" w14:paraId="35DBFCFE" w14:textId="77777777" w:rsidTr="006E63AA">
        <w:trPr>
          <w:trHeight w:val="330"/>
          <w:jc w:val="center"/>
        </w:trPr>
        <w:tc>
          <w:tcPr>
            <w:tcW w:w="3020" w:type="dxa"/>
            <w:tcBorders>
              <w:top w:val="nil"/>
              <w:left w:val="single" w:sz="4" w:space="0" w:color="333466"/>
              <w:bottom w:val="single" w:sz="4" w:space="0" w:color="333466"/>
              <w:right w:val="single" w:sz="4" w:space="0" w:color="333466"/>
            </w:tcBorders>
            <w:shd w:val="clear" w:color="auto" w:fill="auto"/>
            <w:vAlign w:val="center"/>
            <w:hideMark/>
          </w:tcPr>
          <w:p w14:paraId="11089ABE" w14:textId="77777777" w:rsidR="006E63AA" w:rsidRPr="006E63AA" w:rsidRDefault="006E63AA" w:rsidP="006E63AA">
            <w:pPr>
              <w:spacing w:after="0" w:line="240" w:lineRule="auto"/>
              <w:jc w:val="left"/>
              <w:rPr>
                <w:rFonts w:ascii="Times New Roman" w:eastAsia="Times New Roman" w:hAnsi="Times New Roman"/>
                <w:b/>
                <w:bCs/>
                <w:color w:val="000000"/>
                <w:sz w:val="24"/>
                <w:szCs w:val="24"/>
              </w:rPr>
            </w:pPr>
            <w:r w:rsidRPr="006E63AA">
              <w:rPr>
                <w:rFonts w:ascii="Times New Roman" w:eastAsia="Times New Roman" w:hAnsi="Times New Roman"/>
                <w:b/>
                <w:bCs/>
                <w:color w:val="000000"/>
                <w:sz w:val="24"/>
                <w:szCs w:val="24"/>
              </w:rPr>
              <w:t>Road Type Distribution</w:t>
            </w:r>
          </w:p>
        </w:tc>
        <w:tc>
          <w:tcPr>
            <w:tcW w:w="6335" w:type="dxa"/>
            <w:tcBorders>
              <w:top w:val="nil"/>
              <w:left w:val="nil"/>
              <w:bottom w:val="single" w:sz="4" w:space="0" w:color="333466"/>
              <w:right w:val="single" w:sz="4" w:space="0" w:color="333466"/>
            </w:tcBorders>
            <w:shd w:val="clear" w:color="auto" w:fill="auto"/>
            <w:vAlign w:val="center"/>
            <w:hideMark/>
          </w:tcPr>
          <w:p w14:paraId="122523D2" w14:textId="77777777" w:rsidR="006E63AA" w:rsidRPr="006E63AA" w:rsidRDefault="006E63AA" w:rsidP="006E63AA">
            <w:pPr>
              <w:spacing w:after="0" w:line="240" w:lineRule="auto"/>
              <w:jc w:val="left"/>
              <w:rPr>
                <w:rFonts w:ascii="Times New Roman" w:eastAsia="Times New Roman" w:hAnsi="Times New Roman"/>
                <w:b/>
                <w:bCs/>
                <w:color w:val="000000"/>
                <w:sz w:val="24"/>
                <w:szCs w:val="24"/>
              </w:rPr>
            </w:pPr>
            <w:r w:rsidRPr="006E63AA">
              <w:rPr>
                <w:rFonts w:ascii="Times New Roman" w:eastAsia="Times New Roman" w:hAnsi="Times New Roman"/>
                <w:b/>
                <w:bCs/>
                <w:color w:val="000000"/>
                <w:sz w:val="24"/>
                <w:szCs w:val="24"/>
              </w:rPr>
              <w:t>Local data obtained from Memphis Travel Demand Model</w:t>
            </w:r>
          </w:p>
        </w:tc>
      </w:tr>
      <w:tr w:rsidR="006E63AA" w:rsidRPr="006E63AA" w14:paraId="46837065" w14:textId="77777777" w:rsidTr="006E63AA">
        <w:trPr>
          <w:trHeight w:val="600"/>
          <w:jc w:val="center"/>
        </w:trPr>
        <w:tc>
          <w:tcPr>
            <w:tcW w:w="3020" w:type="dxa"/>
            <w:tcBorders>
              <w:top w:val="nil"/>
              <w:left w:val="single" w:sz="4" w:space="0" w:color="333466"/>
              <w:bottom w:val="single" w:sz="4" w:space="0" w:color="333466"/>
              <w:right w:val="single" w:sz="4" w:space="0" w:color="333466"/>
            </w:tcBorders>
            <w:shd w:val="clear" w:color="auto" w:fill="auto"/>
            <w:vAlign w:val="center"/>
            <w:hideMark/>
          </w:tcPr>
          <w:p w14:paraId="53855D9C" w14:textId="77777777" w:rsidR="006E63AA" w:rsidRPr="006E63AA" w:rsidRDefault="006E63AA" w:rsidP="006E63AA">
            <w:pPr>
              <w:spacing w:after="0" w:line="240" w:lineRule="auto"/>
              <w:jc w:val="left"/>
              <w:rPr>
                <w:rFonts w:ascii="Times New Roman" w:eastAsia="Times New Roman" w:hAnsi="Times New Roman"/>
                <w:b/>
                <w:bCs/>
                <w:color w:val="000000"/>
                <w:sz w:val="24"/>
                <w:szCs w:val="24"/>
              </w:rPr>
            </w:pPr>
            <w:r w:rsidRPr="006E63AA">
              <w:rPr>
                <w:rFonts w:ascii="Times New Roman" w:eastAsia="Times New Roman" w:hAnsi="Times New Roman"/>
                <w:b/>
                <w:bCs/>
                <w:color w:val="000000"/>
                <w:sz w:val="24"/>
                <w:szCs w:val="24"/>
              </w:rPr>
              <w:t>Fuel Supply/Fuel Formulation/Fuel Usage</w:t>
            </w:r>
          </w:p>
        </w:tc>
        <w:tc>
          <w:tcPr>
            <w:tcW w:w="6335" w:type="dxa"/>
            <w:tcBorders>
              <w:top w:val="nil"/>
              <w:left w:val="nil"/>
              <w:bottom w:val="single" w:sz="4" w:space="0" w:color="333466"/>
              <w:right w:val="single" w:sz="4" w:space="0" w:color="333466"/>
            </w:tcBorders>
            <w:shd w:val="clear" w:color="auto" w:fill="auto"/>
            <w:vAlign w:val="center"/>
            <w:hideMark/>
          </w:tcPr>
          <w:p w14:paraId="3E65127F" w14:textId="77777777" w:rsidR="006E63AA" w:rsidRPr="006E63AA" w:rsidRDefault="006E63AA" w:rsidP="006E63AA">
            <w:pPr>
              <w:spacing w:after="0" w:line="240" w:lineRule="auto"/>
              <w:jc w:val="left"/>
              <w:rPr>
                <w:rFonts w:ascii="Times New Roman" w:eastAsia="Times New Roman" w:hAnsi="Times New Roman"/>
                <w:b/>
                <w:bCs/>
                <w:color w:val="000000"/>
                <w:sz w:val="24"/>
                <w:szCs w:val="24"/>
              </w:rPr>
            </w:pPr>
            <w:r w:rsidRPr="006E63AA">
              <w:rPr>
                <w:rFonts w:ascii="Times New Roman" w:eastAsia="Times New Roman" w:hAnsi="Times New Roman"/>
                <w:b/>
                <w:bCs/>
                <w:color w:val="000000"/>
                <w:sz w:val="24"/>
                <w:szCs w:val="24"/>
              </w:rPr>
              <w:t>Default data from MOVES4</w:t>
            </w:r>
          </w:p>
        </w:tc>
      </w:tr>
      <w:tr w:rsidR="006E63AA" w:rsidRPr="006E63AA" w14:paraId="5CBE2372" w14:textId="77777777" w:rsidTr="006E63AA">
        <w:trPr>
          <w:trHeight w:val="1455"/>
          <w:jc w:val="center"/>
        </w:trPr>
        <w:tc>
          <w:tcPr>
            <w:tcW w:w="3020" w:type="dxa"/>
            <w:tcBorders>
              <w:top w:val="nil"/>
              <w:left w:val="single" w:sz="4" w:space="0" w:color="333466"/>
              <w:bottom w:val="single" w:sz="4" w:space="0" w:color="333466"/>
              <w:right w:val="single" w:sz="4" w:space="0" w:color="333466"/>
            </w:tcBorders>
            <w:shd w:val="clear" w:color="auto" w:fill="auto"/>
            <w:vAlign w:val="center"/>
            <w:hideMark/>
          </w:tcPr>
          <w:p w14:paraId="3B7BBFDD" w14:textId="77777777" w:rsidR="006E63AA" w:rsidRPr="006E63AA" w:rsidRDefault="006E63AA" w:rsidP="006E63AA">
            <w:pPr>
              <w:spacing w:after="0" w:line="240" w:lineRule="auto"/>
              <w:jc w:val="left"/>
              <w:rPr>
                <w:rFonts w:ascii="Times New Roman" w:eastAsia="Times New Roman" w:hAnsi="Times New Roman"/>
                <w:b/>
                <w:bCs/>
                <w:color w:val="000000"/>
                <w:sz w:val="24"/>
                <w:szCs w:val="24"/>
              </w:rPr>
            </w:pPr>
            <w:r w:rsidRPr="006E63AA">
              <w:rPr>
                <w:rFonts w:ascii="Times New Roman" w:eastAsia="Times New Roman" w:hAnsi="Times New Roman"/>
                <w:b/>
                <w:bCs/>
                <w:color w:val="000000"/>
                <w:sz w:val="24"/>
                <w:szCs w:val="24"/>
              </w:rPr>
              <w:t>Alternate Vehicle Fuel and Technology</w:t>
            </w:r>
          </w:p>
        </w:tc>
        <w:tc>
          <w:tcPr>
            <w:tcW w:w="6335" w:type="dxa"/>
            <w:tcBorders>
              <w:top w:val="nil"/>
              <w:left w:val="nil"/>
              <w:bottom w:val="single" w:sz="4" w:space="0" w:color="333466"/>
              <w:right w:val="single" w:sz="4" w:space="0" w:color="333466"/>
            </w:tcBorders>
            <w:shd w:val="clear" w:color="auto" w:fill="auto"/>
            <w:vAlign w:val="center"/>
            <w:hideMark/>
          </w:tcPr>
          <w:p w14:paraId="157C4DB7" w14:textId="58AA47DB" w:rsidR="006E63AA" w:rsidRPr="006E63AA" w:rsidRDefault="006E63AA" w:rsidP="006E63AA">
            <w:pPr>
              <w:spacing w:after="0" w:line="240" w:lineRule="auto"/>
              <w:jc w:val="left"/>
              <w:rPr>
                <w:rFonts w:ascii="Times New Roman" w:eastAsia="Times New Roman" w:hAnsi="Times New Roman"/>
                <w:b/>
                <w:bCs/>
                <w:color w:val="000000"/>
                <w:sz w:val="24"/>
                <w:szCs w:val="24"/>
              </w:rPr>
            </w:pPr>
            <w:r w:rsidRPr="006E63AA">
              <w:rPr>
                <w:rFonts w:ascii="Times New Roman" w:eastAsia="Times New Roman" w:hAnsi="Times New Roman"/>
                <w:b/>
                <w:bCs/>
                <w:color w:val="000000"/>
                <w:sz w:val="24"/>
                <w:szCs w:val="24"/>
              </w:rPr>
              <w:t>Default modified to exclude compressed natural gas (CNG) transit buses. In addition, Shelby County electric vehicle (EV) distribution for passenger vehicles was used in the absence of DeSoto County data.</w:t>
            </w:r>
            <w:r w:rsidR="0009396A">
              <w:rPr>
                <w:rFonts w:ascii="Times New Roman" w:eastAsia="Times New Roman" w:hAnsi="Times New Roman"/>
                <w:b/>
                <w:bCs/>
                <w:color w:val="000000"/>
                <w:sz w:val="24"/>
                <w:szCs w:val="24"/>
              </w:rPr>
              <w:t xml:space="preserve"> </w:t>
            </w:r>
            <w:r w:rsidRPr="006E63AA">
              <w:rPr>
                <w:rFonts w:ascii="Times New Roman" w:eastAsia="Times New Roman" w:hAnsi="Times New Roman"/>
                <w:b/>
                <w:bCs/>
                <w:color w:val="000000"/>
                <w:sz w:val="24"/>
                <w:szCs w:val="24"/>
              </w:rPr>
              <w:t>The AVFT tool in MOVES4 was used to forecast existing distributions to 2036.</w:t>
            </w:r>
          </w:p>
        </w:tc>
      </w:tr>
      <w:tr w:rsidR="006E63AA" w:rsidRPr="006E63AA" w14:paraId="050DFCC7" w14:textId="77777777" w:rsidTr="006E63AA">
        <w:trPr>
          <w:trHeight w:val="330"/>
          <w:jc w:val="center"/>
        </w:trPr>
        <w:tc>
          <w:tcPr>
            <w:tcW w:w="3020" w:type="dxa"/>
            <w:tcBorders>
              <w:top w:val="nil"/>
              <w:left w:val="single" w:sz="4" w:space="0" w:color="333466"/>
              <w:bottom w:val="single" w:sz="4" w:space="0" w:color="333466"/>
              <w:right w:val="single" w:sz="4" w:space="0" w:color="333466"/>
            </w:tcBorders>
            <w:shd w:val="clear" w:color="auto" w:fill="auto"/>
            <w:vAlign w:val="center"/>
            <w:hideMark/>
          </w:tcPr>
          <w:p w14:paraId="0562AE93" w14:textId="77777777" w:rsidR="006E63AA" w:rsidRPr="006E63AA" w:rsidRDefault="006E63AA" w:rsidP="006E63AA">
            <w:pPr>
              <w:spacing w:after="0" w:line="240" w:lineRule="auto"/>
              <w:jc w:val="left"/>
              <w:rPr>
                <w:rFonts w:ascii="Times New Roman" w:eastAsia="Times New Roman" w:hAnsi="Times New Roman"/>
                <w:b/>
                <w:bCs/>
                <w:color w:val="000000"/>
                <w:sz w:val="24"/>
                <w:szCs w:val="24"/>
              </w:rPr>
            </w:pPr>
            <w:r w:rsidRPr="006E63AA">
              <w:rPr>
                <w:rFonts w:ascii="Times New Roman" w:eastAsia="Times New Roman" w:hAnsi="Times New Roman"/>
                <w:b/>
                <w:bCs/>
                <w:color w:val="000000"/>
                <w:sz w:val="24"/>
                <w:szCs w:val="24"/>
              </w:rPr>
              <w:t>I/M Programs</w:t>
            </w:r>
          </w:p>
        </w:tc>
        <w:tc>
          <w:tcPr>
            <w:tcW w:w="6335" w:type="dxa"/>
            <w:tcBorders>
              <w:top w:val="nil"/>
              <w:left w:val="nil"/>
              <w:bottom w:val="single" w:sz="4" w:space="0" w:color="333466"/>
              <w:right w:val="single" w:sz="4" w:space="0" w:color="333466"/>
            </w:tcBorders>
            <w:shd w:val="clear" w:color="auto" w:fill="auto"/>
            <w:vAlign w:val="center"/>
            <w:hideMark/>
          </w:tcPr>
          <w:p w14:paraId="35CFEEEE" w14:textId="77777777" w:rsidR="006E63AA" w:rsidRPr="006E63AA" w:rsidRDefault="006E63AA" w:rsidP="006E63AA">
            <w:pPr>
              <w:spacing w:after="0" w:line="240" w:lineRule="auto"/>
              <w:jc w:val="left"/>
              <w:rPr>
                <w:rFonts w:ascii="Times New Roman" w:eastAsia="Times New Roman" w:hAnsi="Times New Roman"/>
                <w:b/>
                <w:bCs/>
                <w:color w:val="000000"/>
                <w:sz w:val="24"/>
                <w:szCs w:val="24"/>
              </w:rPr>
            </w:pPr>
            <w:r w:rsidRPr="006E63AA">
              <w:rPr>
                <w:rFonts w:ascii="Times New Roman" w:eastAsia="Times New Roman" w:hAnsi="Times New Roman"/>
                <w:b/>
                <w:bCs/>
                <w:color w:val="000000"/>
                <w:sz w:val="24"/>
                <w:szCs w:val="24"/>
              </w:rPr>
              <w:t>No I/M used</w:t>
            </w:r>
          </w:p>
        </w:tc>
      </w:tr>
    </w:tbl>
    <w:p w14:paraId="4FB76CFC" w14:textId="77777777" w:rsidR="006E63AA" w:rsidRPr="005E10CA" w:rsidRDefault="006E63AA" w:rsidP="002C2CF3">
      <w:pPr>
        <w:rPr>
          <w:highlight w:val="yellow"/>
        </w:rPr>
      </w:pPr>
    </w:p>
    <w:p w14:paraId="36BADFE5" w14:textId="68D9EC4D" w:rsidR="00F6630E" w:rsidRPr="006E63AA" w:rsidRDefault="006E63AA" w:rsidP="002F0633">
      <w:pPr>
        <w:pStyle w:val="Heading4"/>
        <w:ind w:left="720"/>
        <w:rPr>
          <w:rFonts w:ascii="Cambria" w:hAnsi="Cambria"/>
          <w:sz w:val="28"/>
          <w:szCs w:val="24"/>
        </w:rPr>
      </w:pPr>
      <w:bookmarkStart w:id="16" w:name="_Toc165474584"/>
      <w:r w:rsidRPr="006E63AA">
        <w:rPr>
          <w:rFonts w:ascii="Cambria" w:hAnsi="Cambria"/>
          <w:sz w:val="28"/>
          <w:szCs w:val="24"/>
        </w:rPr>
        <w:lastRenderedPageBreak/>
        <w:t>MOtor Vehicle Emissions Simulator (</w:t>
      </w:r>
      <w:r w:rsidR="00F6630E" w:rsidRPr="006E63AA">
        <w:rPr>
          <w:rFonts w:ascii="Cambria" w:hAnsi="Cambria"/>
          <w:sz w:val="28"/>
          <w:szCs w:val="24"/>
        </w:rPr>
        <w:t>MOVES</w:t>
      </w:r>
      <w:r w:rsidRPr="006E63AA">
        <w:rPr>
          <w:rFonts w:ascii="Cambria" w:hAnsi="Cambria"/>
          <w:sz w:val="28"/>
          <w:szCs w:val="24"/>
        </w:rPr>
        <w:t>)</w:t>
      </w:r>
      <w:bookmarkEnd w:id="16"/>
    </w:p>
    <w:p w14:paraId="3A2C1993" w14:textId="3D4C3B7D" w:rsidR="000E1CD4" w:rsidRPr="005E10CA" w:rsidRDefault="006E63AA" w:rsidP="00CA7DA7">
      <w:pPr>
        <w:spacing w:line="240" w:lineRule="auto"/>
        <w:rPr>
          <w:rFonts w:ascii="Times New Roman" w:hAnsi="Times New Roman"/>
          <w:sz w:val="24"/>
          <w:highlight w:val="yellow"/>
        </w:rPr>
      </w:pPr>
      <w:r w:rsidRPr="006E63AA">
        <w:rPr>
          <w:rFonts w:ascii="Times New Roman" w:hAnsi="Times New Roman"/>
          <w:sz w:val="24"/>
        </w:rPr>
        <w:t>The Clean Air Act (CAA) requires EPA to regularly update its mobile source emission models. EPA continuously collects data and measures vehicle emissions to make sure the Agency has the best possible understanding of mobile source emissions. This assessment, in turn, informs the development of EPA’s mobile source emission models. MOVES represents the Agency’s most up-to-date assessment of mobile source emissions. MOVES also incorporates several changes to EPA’s approach to mobile source emission modeling based upon recommendations made to the Agency by the National Academy of Sciences.</w:t>
      </w:r>
      <w:r w:rsidR="00F6630E" w:rsidRPr="006E63AA">
        <w:rPr>
          <w:rFonts w:ascii="Times New Roman" w:hAnsi="Times New Roman"/>
          <w:sz w:val="24"/>
        </w:rPr>
        <w:t xml:space="preserve"> MOVES</w:t>
      </w:r>
      <w:r w:rsidR="00B8027B" w:rsidRPr="006E63AA">
        <w:rPr>
          <w:rFonts w:ascii="Times New Roman" w:hAnsi="Times New Roman"/>
          <w:sz w:val="24"/>
        </w:rPr>
        <w:t>4</w:t>
      </w:r>
      <w:r w:rsidR="00CA2591" w:rsidRPr="006E63AA">
        <w:rPr>
          <w:rFonts w:ascii="Times New Roman" w:hAnsi="Times New Roman"/>
          <w:sz w:val="24"/>
        </w:rPr>
        <w:t>, which</w:t>
      </w:r>
      <w:r w:rsidR="00F6630E" w:rsidRPr="006E63AA">
        <w:rPr>
          <w:rFonts w:ascii="Times New Roman" w:hAnsi="Times New Roman"/>
          <w:sz w:val="24"/>
        </w:rPr>
        <w:t xml:space="preserve"> represents the Agency’s most up-to-date assessment of on-road mobile source emissions</w:t>
      </w:r>
      <w:r w:rsidR="00CA2591" w:rsidRPr="006E63AA">
        <w:rPr>
          <w:rFonts w:ascii="Times New Roman" w:hAnsi="Times New Roman"/>
          <w:sz w:val="24"/>
        </w:rPr>
        <w:t>, was used for this analysis</w:t>
      </w:r>
      <w:r w:rsidR="00F6630E" w:rsidRPr="006E63AA">
        <w:rPr>
          <w:rFonts w:ascii="Times New Roman" w:hAnsi="Times New Roman"/>
          <w:sz w:val="24"/>
        </w:rPr>
        <w:t xml:space="preserve">. </w:t>
      </w:r>
    </w:p>
    <w:p w14:paraId="48DDFDE2" w14:textId="77777777" w:rsidR="00F6630E" w:rsidRPr="00F11909" w:rsidRDefault="00F6630E" w:rsidP="002F0633">
      <w:pPr>
        <w:pStyle w:val="Heading4"/>
        <w:ind w:left="720"/>
        <w:rPr>
          <w:rFonts w:ascii="Cambria" w:hAnsi="Cambria"/>
          <w:sz w:val="28"/>
          <w:szCs w:val="24"/>
        </w:rPr>
      </w:pPr>
      <w:bookmarkStart w:id="17" w:name="_Toc165474585"/>
      <w:r w:rsidRPr="00F11909">
        <w:rPr>
          <w:rFonts w:ascii="Cambria" w:hAnsi="Cambria"/>
          <w:sz w:val="28"/>
          <w:szCs w:val="24"/>
        </w:rPr>
        <w:t>Travel Demand Modeling</w:t>
      </w:r>
      <w:bookmarkEnd w:id="17"/>
    </w:p>
    <w:p w14:paraId="384AEB5D" w14:textId="5B9FEE45" w:rsidR="008D291C" w:rsidRPr="008D291C" w:rsidRDefault="008D291C" w:rsidP="004F1789">
      <w:pPr>
        <w:spacing w:line="240" w:lineRule="auto"/>
        <w:rPr>
          <w:rFonts w:ascii="Times New Roman" w:hAnsi="Times New Roman"/>
          <w:noProof/>
          <w:sz w:val="24"/>
          <w:szCs w:val="24"/>
        </w:rPr>
      </w:pPr>
      <w:r w:rsidRPr="008D291C">
        <w:rPr>
          <w:rFonts w:ascii="Times New Roman" w:hAnsi="Times New Roman"/>
          <w:sz w:val="24"/>
          <w:szCs w:val="24"/>
        </w:rPr>
        <w:t>The Memphis Urban Area Travel Demand Model was developed in consultation with states, local transportation agencies and local jurisdictions</w:t>
      </w:r>
      <w:r w:rsidR="003A63AE" w:rsidRPr="008D291C">
        <w:rPr>
          <w:rFonts w:ascii="Times New Roman" w:hAnsi="Times New Roman"/>
          <w:sz w:val="24"/>
          <w:szCs w:val="24"/>
        </w:rPr>
        <w:t xml:space="preserve">. </w:t>
      </w:r>
      <w:r w:rsidRPr="008D291C">
        <w:rPr>
          <w:rFonts w:ascii="Times New Roman" w:hAnsi="Times New Roman"/>
          <w:sz w:val="24"/>
          <w:szCs w:val="24"/>
        </w:rPr>
        <w:t>Its boundary includes all of Fayette, Shelby, and Tipton County in Tennessee; DeSoto, Marshall, Tate, and Tunica County in Mississippi; and Crittenden County, Arkansas (see</w:t>
      </w:r>
      <w:r w:rsidR="003771B6">
        <w:rPr>
          <w:rFonts w:ascii="Times New Roman" w:hAnsi="Times New Roman"/>
          <w:sz w:val="24"/>
          <w:szCs w:val="24"/>
        </w:rPr>
        <w:t xml:space="preserve"> </w:t>
      </w:r>
      <w:r w:rsidR="003771B6" w:rsidRPr="003771B6">
        <w:rPr>
          <w:rFonts w:ascii="Times New Roman" w:hAnsi="Times New Roman"/>
          <w:b/>
          <w:bCs/>
          <w:sz w:val="24"/>
          <w:szCs w:val="24"/>
        </w:rPr>
        <w:fldChar w:fldCharType="begin"/>
      </w:r>
      <w:r w:rsidR="003771B6" w:rsidRPr="003771B6">
        <w:rPr>
          <w:rFonts w:ascii="Times New Roman" w:hAnsi="Times New Roman"/>
          <w:b/>
          <w:bCs/>
          <w:sz w:val="24"/>
          <w:szCs w:val="24"/>
        </w:rPr>
        <w:instrText xml:space="preserve"> REF _Ref132273573 \h </w:instrText>
      </w:r>
      <w:r w:rsidR="003771B6">
        <w:rPr>
          <w:rFonts w:ascii="Times New Roman" w:hAnsi="Times New Roman"/>
          <w:b/>
          <w:bCs/>
          <w:sz w:val="24"/>
          <w:szCs w:val="24"/>
        </w:rPr>
        <w:instrText xml:space="preserve"> \* MERGEFORMAT </w:instrText>
      </w:r>
      <w:r w:rsidR="003771B6" w:rsidRPr="003771B6">
        <w:rPr>
          <w:rFonts w:ascii="Times New Roman" w:hAnsi="Times New Roman"/>
          <w:b/>
          <w:bCs/>
          <w:sz w:val="24"/>
          <w:szCs w:val="24"/>
        </w:rPr>
      </w:r>
      <w:r w:rsidR="003771B6" w:rsidRPr="003771B6">
        <w:rPr>
          <w:rFonts w:ascii="Times New Roman" w:hAnsi="Times New Roman"/>
          <w:b/>
          <w:bCs/>
          <w:sz w:val="24"/>
          <w:szCs w:val="24"/>
        </w:rPr>
        <w:fldChar w:fldCharType="separate"/>
      </w:r>
      <w:r w:rsidR="003771B6" w:rsidRPr="003771B6">
        <w:rPr>
          <w:rFonts w:ascii="Times New Roman" w:hAnsi="Times New Roman"/>
          <w:b/>
          <w:bCs/>
          <w:sz w:val="24"/>
          <w:szCs w:val="24"/>
        </w:rPr>
        <w:t xml:space="preserve">Figure </w:t>
      </w:r>
      <w:r w:rsidR="003771B6" w:rsidRPr="003771B6">
        <w:rPr>
          <w:rFonts w:ascii="Times New Roman" w:hAnsi="Times New Roman"/>
          <w:b/>
          <w:bCs/>
          <w:noProof/>
          <w:sz w:val="24"/>
          <w:szCs w:val="24"/>
        </w:rPr>
        <w:t>2</w:t>
      </w:r>
      <w:r w:rsidR="003771B6" w:rsidRPr="003771B6">
        <w:rPr>
          <w:rFonts w:ascii="Times New Roman" w:hAnsi="Times New Roman"/>
          <w:b/>
          <w:bCs/>
          <w:sz w:val="24"/>
          <w:szCs w:val="24"/>
        </w:rPr>
        <w:fldChar w:fldCharType="end"/>
      </w:r>
      <w:r w:rsidR="003771B6">
        <w:rPr>
          <w:rFonts w:ascii="Times New Roman" w:hAnsi="Times New Roman"/>
          <w:sz w:val="24"/>
          <w:szCs w:val="24"/>
        </w:rPr>
        <w:t>).</w:t>
      </w:r>
      <w:r w:rsidRPr="008D291C">
        <w:rPr>
          <w:rFonts w:ascii="Times New Roman" w:hAnsi="Times New Roman"/>
          <w:noProof/>
          <w:sz w:val="24"/>
          <w:szCs w:val="24"/>
        </w:rPr>
        <w:t xml:space="preserve"> </w:t>
      </w:r>
    </w:p>
    <w:p w14:paraId="2D3429D3" w14:textId="38C02155" w:rsidR="008D291C" w:rsidRPr="008D291C" w:rsidRDefault="008D291C" w:rsidP="00C7691B">
      <w:pPr>
        <w:keepNext/>
        <w:jc w:val="center"/>
        <w:rPr>
          <w:rFonts w:ascii="Times New Roman" w:hAnsi="Times New Roman"/>
          <w:sz w:val="24"/>
          <w:szCs w:val="24"/>
        </w:rPr>
      </w:pPr>
      <w:r w:rsidRPr="008D291C">
        <w:rPr>
          <w:rFonts w:ascii="Times New Roman" w:hAnsi="Times New Roman"/>
          <w:noProof/>
          <w:sz w:val="24"/>
          <w:szCs w:val="24"/>
        </w:rPr>
        <w:drawing>
          <wp:inline distT="0" distB="0" distL="0" distR="0" wp14:anchorId="729E26FF" wp14:editId="6F3AAB07">
            <wp:extent cx="4305300" cy="26860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l="2971" t="8524" r="15092" b="13257"/>
                    <a:stretch>
                      <a:fillRect/>
                    </a:stretch>
                  </pic:blipFill>
                  <pic:spPr bwMode="auto">
                    <a:xfrm>
                      <a:off x="0" y="0"/>
                      <a:ext cx="4305300" cy="2686050"/>
                    </a:xfrm>
                    <a:prstGeom prst="rect">
                      <a:avLst/>
                    </a:prstGeom>
                    <a:noFill/>
                    <a:ln>
                      <a:noFill/>
                    </a:ln>
                  </pic:spPr>
                </pic:pic>
              </a:graphicData>
            </a:graphic>
          </wp:inline>
        </w:drawing>
      </w:r>
    </w:p>
    <w:p w14:paraId="453551BA" w14:textId="77777777" w:rsidR="008D291C" w:rsidRPr="008D291C" w:rsidRDefault="008D291C" w:rsidP="00C7691B">
      <w:pPr>
        <w:pStyle w:val="Caption"/>
        <w:spacing w:after="240"/>
        <w:rPr>
          <w:rFonts w:ascii="Times New Roman" w:hAnsi="Times New Roman"/>
          <w:sz w:val="24"/>
          <w:szCs w:val="24"/>
        </w:rPr>
      </w:pPr>
      <w:bookmarkStart w:id="18" w:name="_Ref132273573"/>
      <w:bookmarkStart w:id="19" w:name="_Toc133434133"/>
      <w:bookmarkStart w:id="20" w:name="_Toc165474610"/>
      <w:r w:rsidRPr="008D291C">
        <w:rPr>
          <w:rFonts w:ascii="Times New Roman" w:hAnsi="Times New Roman"/>
          <w:sz w:val="24"/>
          <w:szCs w:val="24"/>
        </w:rPr>
        <w:t xml:space="preserve">Figure </w:t>
      </w:r>
      <w:r w:rsidRPr="008D291C">
        <w:rPr>
          <w:rFonts w:ascii="Times New Roman" w:hAnsi="Times New Roman"/>
          <w:sz w:val="24"/>
          <w:szCs w:val="24"/>
        </w:rPr>
        <w:fldChar w:fldCharType="begin"/>
      </w:r>
      <w:r w:rsidRPr="008D291C">
        <w:rPr>
          <w:rFonts w:ascii="Times New Roman" w:hAnsi="Times New Roman"/>
          <w:sz w:val="24"/>
          <w:szCs w:val="24"/>
        </w:rPr>
        <w:instrText xml:space="preserve"> SEQ Figure \* ARABIC </w:instrText>
      </w:r>
      <w:r w:rsidRPr="008D291C">
        <w:rPr>
          <w:rFonts w:ascii="Times New Roman" w:hAnsi="Times New Roman"/>
          <w:sz w:val="24"/>
          <w:szCs w:val="24"/>
        </w:rPr>
        <w:fldChar w:fldCharType="separate"/>
      </w:r>
      <w:r w:rsidRPr="008D291C">
        <w:rPr>
          <w:rFonts w:ascii="Times New Roman" w:hAnsi="Times New Roman"/>
          <w:noProof/>
          <w:sz w:val="24"/>
          <w:szCs w:val="24"/>
        </w:rPr>
        <w:t>2</w:t>
      </w:r>
      <w:r w:rsidRPr="008D291C">
        <w:rPr>
          <w:rFonts w:ascii="Times New Roman" w:hAnsi="Times New Roman"/>
          <w:sz w:val="24"/>
          <w:szCs w:val="24"/>
        </w:rPr>
        <w:fldChar w:fldCharType="end"/>
      </w:r>
      <w:bookmarkEnd w:id="18"/>
      <w:r w:rsidRPr="008D291C">
        <w:rPr>
          <w:rFonts w:ascii="Times New Roman" w:hAnsi="Times New Roman"/>
          <w:sz w:val="24"/>
          <w:szCs w:val="24"/>
        </w:rPr>
        <w:t xml:space="preserve"> - Travel Demand Model Boundary</w:t>
      </w:r>
      <w:bookmarkEnd w:id="19"/>
      <w:bookmarkEnd w:id="20"/>
    </w:p>
    <w:p w14:paraId="298D30C0" w14:textId="7AF42FBE" w:rsidR="008D291C" w:rsidRPr="008D291C" w:rsidRDefault="008D291C" w:rsidP="004F1789">
      <w:pPr>
        <w:spacing w:line="240" w:lineRule="auto"/>
        <w:rPr>
          <w:rFonts w:ascii="Times New Roman" w:hAnsi="Times New Roman"/>
          <w:sz w:val="24"/>
          <w:szCs w:val="24"/>
        </w:rPr>
      </w:pPr>
      <w:r w:rsidRPr="008D291C">
        <w:rPr>
          <w:rFonts w:ascii="Times New Roman" w:hAnsi="Times New Roman"/>
          <w:sz w:val="24"/>
          <w:szCs w:val="24"/>
        </w:rPr>
        <w:t xml:space="preserve">The Travel Demand Model’s base year is 2016. The Travel Demand Model is a standard four step model with trip generation, trip distribution, mode choice, and trip assignment components. The Travel Demand Model includes freight and transit subcomponents. Year 2016 count data from TDOT, MDOT, and ARDOT, as well as counts collected by the MPO were used in the base year model validation and calibration effort. Socioeconomic data was forecasted to the year 2050 as a part of the most recent RTP. There are 2,823 internal and 54 external traffic analysis zones in the Travel Demand Model. The Travel Demand Model roadway network includes all interstates, freeways and expressways, principal arterials, minor arterials, and collectors, as well as some local streets. </w:t>
      </w:r>
      <w:r w:rsidR="00B55E97" w:rsidRPr="00F11909">
        <w:rPr>
          <w:rFonts w:ascii="Times New Roman" w:hAnsi="Times New Roman"/>
          <w:sz w:val="24"/>
          <w:szCs w:val="24"/>
        </w:rPr>
        <w:t xml:space="preserve">Although model approval is a joint process between the MPO and the appropriate state review agencies, </w:t>
      </w:r>
      <w:r w:rsidR="00F11909">
        <w:rPr>
          <w:rFonts w:ascii="Times New Roman" w:hAnsi="Times New Roman"/>
          <w:sz w:val="24"/>
          <w:szCs w:val="24"/>
        </w:rPr>
        <w:t xml:space="preserve">TDOT </w:t>
      </w:r>
      <w:r w:rsidR="00B55E97" w:rsidRPr="00F11909">
        <w:rPr>
          <w:rFonts w:ascii="Times New Roman" w:hAnsi="Times New Roman"/>
          <w:sz w:val="24"/>
          <w:szCs w:val="24"/>
        </w:rPr>
        <w:t>was the primary agency responsible for approval of the travel demand model</w:t>
      </w:r>
      <w:r w:rsidR="00F11909" w:rsidRPr="00F11909">
        <w:rPr>
          <w:rFonts w:ascii="Times New Roman" w:hAnsi="Times New Roman"/>
          <w:sz w:val="24"/>
          <w:szCs w:val="24"/>
        </w:rPr>
        <w:t xml:space="preserve">. </w:t>
      </w:r>
      <w:r w:rsidRPr="00F11909">
        <w:rPr>
          <w:rFonts w:ascii="Times New Roman" w:hAnsi="Times New Roman"/>
          <w:sz w:val="24"/>
          <w:szCs w:val="24"/>
        </w:rPr>
        <w:t>The TDM</w:t>
      </w:r>
      <w:r w:rsidRPr="008D291C">
        <w:rPr>
          <w:rFonts w:ascii="Times New Roman" w:hAnsi="Times New Roman"/>
          <w:sz w:val="24"/>
          <w:szCs w:val="24"/>
        </w:rPr>
        <w:t xml:space="preserve"> was reviewed by the TDOT Long Range Planning Division using the Minimum Travel Demand </w:t>
      </w:r>
      <w:r w:rsidRPr="008D291C">
        <w:rPr>
          <w:rFonts w:ascii="Times New Roman" w:hAnsi="Times New Roman"/>
          <w:sz w:val="24"/>
          <w:szCs w:val="24"/>
        </w:rPr>
        <w:lastRenderedPageBreak/>
        <w:t>Model Calibration and Validation Guidelines for the State of Tennessee, and concurrence on use of the model for the Memphis MPO’s regional planning efforts was received on May 15, 2020. Additional Travel Demand Model development documentation is available from the Memphis MPO upon request.</w:t>
      </w:r>
    </w:p>
    <w:p w14:paraId="58656F7E" w14:textId="77777777" w:rsidR="009A4D11" w:rsidRPr="00F11909" w:rsidRDefault="009A4D11" w:rsidP="009A4D11">
      <w:pPr>
        <w:pStyle w:val="SubHeading"/>
        <w:rPr>
          <w:rFonts w:ascii="Cambria" w:hAnsi="Cambria"/>
          <w:color w:val="333466"/>
          <w:sz w:val="24"/>
          <w:szCs w:val="24"/>
        </w:rPr>
      </w:pPr>
      <w:r w:rsidRPr="00F11909">
        <w:rPr>
          <w:rFonts w:ascii="Cambria" w:hAnsi="Cambria"/>
          <w:color w:val="333466"/>
          <w:sz w:val="24"/>
          <w:szCs w:val="24"/>
        </w:rPr>
        <w:t>Model Data Adjustments</w:t>
      </w:r>
    </w:p>
    <w:p w14:paraId="467318F4" w14:textId="68C087D8" w:rsidR="00F6630E" w:rsidRPr="005E10CA" w:rsidRDefault="00F11909" w:rsidP="00F6630E">
      <w:pPr>
        <w:tabs>
          <w:tab w:val="left" w:pos="0"/>
        </w:tabs>
        <w:spacing w:line="240" w:lineRule="auto"/>
        <w:rPr>
          <w:rFonts w:ascii="Times New Roman" w:hAnsi="Times New Roman"/>
          <w:sz w:val="24"/>
          <w:szCs w:val="24"/>
          <w:highlight w:val="yellow"/>
        </w:rPr>
      </w:pPr>
      <w:r w:rsidRPr="00F11909">
        <w:rPr>
          <w:rFonts w:ascii="Times New Roman" w:hAnsi="Times New Roman"/>
          <w:sz w:val="24"/>
          <w:szCs w:val="24"/>
        </w:rPr>
        <w:t>The Travel Demand Model results were compared with the 2016 Highway Performance Monitoring System (HPMS) data obtained from the Mississippi Department of Transportation (MDOT) for DeSoto County</w:t>
      </w:r>
      <w:r w:rsidR="003A63AE" w:rsidRPr="00F11909">
        <w:rPr>
          <w:rFonts w:ascii="Times New Roman" w:hAnsi="Times New Roman"/>
          <w:sz w:val="24"/>
          <w:szCs w:val="24"/>
        </w:rPr>
        <w:t xml:space="preserve">. </w:t>
      </w:r>
      <w:r w:rsidRPr="00F11909">
        <w:rPr>
          <w:rFonts w:ascii="Times New Roman" w:hAnsi="Times New Roman"/>
          <w:sz w:val="24"/>
          <w:szCs w:val="24"/>
        </w:rPr>
        <w:t xml:space="preserve">The annual VMT shown in the HPMS data was compared to the total 2016 DeSoto County VMT shown in the Travel Demand Model. This comparison yielded a HPMS/TDM ratio that was used to scale the VMT output from the model to </w:t>
      </w:r>
      <w:r w:rsidR="003A63AE" w:rsidRPr="00F11909">
        <w:rPr>
          <w:rFonts w:ascii="Times New Roman" w:hAnsi="Times New Roman"/>
          <w:sz w:val="24"/>
          <w:szCs w:val="24"/>
        </w:rPr>
        <w:t>match documented conditions more closely</w:t>
      </w:r>
      <w:r w:rsidRPr="00F11909">
        <w:rPr>
          <w:rFonts w:ascii="Times New Roman" w:hAnsi="Times New Roman"/>
          <w:sz w:val="24"/>
          <w:szCs w:val="24"/>
        </w:rPr>
        <w:t>. This scaled VMT was used in the development of the HPMS vehicle type VMT.</w:t>
      </w:r>
    </w:p>
    <w:p w14:paraId="2590450A" w14:textId="1BEC0346" w:rsidR="00F6630E" w:rsidRPr="00F11909" w:rsidRDefault="00F6630E" w:rsidP="00F6630E">
      <w:pPr>
        <w:pStyle w:val="SubHeading"/>
        <w:rPr>
          <w:color w:val="333466"/>
        </w:rPr>
      </w:pPr>
      <w:r w:rsidRPr="00F11909">
        <w:rPr>
          <w:rFonts w:ascii="Cambria" w:hAnsi="Cambria"/>
          <w:color w:val="333466"/>
          <w:sz w:val="24"/>
          <w:szCs w:val="24"/>
        </w:rPr>
        <w:t>Pre-Processing</w:t>
      </w:r>
    </w:p>
    <w:p w14:paraId="2AB5641B" w14:textId="096667CD" w:rsidR="00F6630E" w:rsidRPr="005E10CA" w:rsidRDefault="00F11909" w:rsidP="00F6630E">
      <w:pPr>
        <w:tabs>
          <w:tab w:val="left" w:pos="0"/>
        </w:tabs>
        <w:spacing w:line="240" w:lineRule="auto"/>
        <w:rPr>
          <w:rFonts w:ascii="Times New Roman" w:hAnsi="Times New Roman"/>
          <w:sz w:val="24"/>
          <w:szCs w:val="24"/>
          <w:highlight w:val="yellow"/>
        </w:rPr>
      </w:pPr>
      <w:r w:rsidRPr="00F11909">
        <w:rPr>
          <w:rFonts w:ascii="Times New Roman" w:hAnsi="Times New Roman"/>
          <w:sz w:val="24"/>
          <w:szCs w:val="24"/>
        </w:rPr>
        <w:t xml:space="preserve">Information was gathered from the Travel Demand Model to generate the average speed distribution, road type distribution, hourly VMT distribution, HPMS vehicle type VMT, and ramp fraction. To streamline this process, a pre-processor was used to perform many of the calculations and disaggregations needed to produce MOVES-ready spreadsheets for each input. MOVES spreadsheet templates for each input type were developed for the identified model years. Following this, a script was used to pull data from the model and perform the required calculations. MOVES files generated through this exercise were then applied directly in the County Data Manager. </w:t>
      </w:r>
      <w:r w:rsidR="002F2362" w:rsidRPr="00F11909">
        <w:rPr>
          <w:rFonts w:ascii="Times New Roman" w:hAnsi="Times New Roman"/>
          <w:sz w:val="24"/>
          <w:szCs w:val="24"/>
        </w:rPr>
        <w:t xml:space="preserve">Additional information on the data sources used and needed data manipulation is contained in </w:t>
      </w:r>
      <w:r w:rsidR="002F2362" w:rsidRPr="00F11909">
        <w:rPr>
          <w:rFonts w:ascii="Times New Roman" w:hAnsi="Times New Roman"/>
          <w:b/>
          <w:bCs/>
          <w:sz w:val="24"/>
          <w:szCs w:val="24"/>
        </w:rPr>
        <w:t>Sections 3</w:t>
      </w:r>
      <w:r w:rsidR="002F2362" w:rsidRPr="00F11909">
        <w:rPr>
          <w:rFonts w:ascii="Times New Roman" w:hAnsi="Times New Roman"/>
          <w:sz w:val="24"/>
          <w:szCs w:val="24"/>
        </w:rPr>
        <w:t xml:space="preserve"> and </w:t>
      </w:r>
      <w:r w:rsidR="002F2362" w:rsidRPr="00F11909">
        <w:rPr>
          <w:rFonts w:ascii="Times New Roman" w:hAnsi="Times New Roman"/>
          <w:b/>
          <w:bCs/>
          <w:sz w:val="24"/>
          <w:szCs w:val="24"/>
        </w:rPr>
        <w:t>4</w:t>
      </w:r>
      <w:r w:rsidR="002F2362" w:rsidRPr="00F11909">
        <w:rPr>
          <w:rFonts w:ascii="Times New Roman" w:hAnsi="Times New Roman"/>
          <w:sz w:val="24"/>
          <w:szCs w:val="24"/>
        </w:rPr>
        <w:t>.</w:t>
      </w:r>
      <w:r w:rsidR="002F2362" w:rsidRPr="00F11909">
        <w:t xml:space="preserve"> </w:t>
      </w:r>
      <w:r w:rsidRPr="00F11909">
        <w:rPr>
          <w:rFonts w:ascii="Times New Roman" w:hAnsi="Times New Roman"/>
          <w:sz w:val="24"/>
          <w:szCs w:val="24"/>
        </w:rPr>
        <w:t>The analysis was performed using the inventory method. As a result, no post-processing was needed for the MOVES data output.</w:t>
      </w:r>
    </w:p>
    <w:p w14:paraId="3C4B36BB" w14:textId="1F05683E" w:rsidR="00F6630E" w:rsidRPr="00CE310A" w:rsidRDefault="00F6630E" w:rsidP="00F6630E">
      <w:pPr>
        <w:pStyle w:val="Heading3"/>
        <w:rPr>
          <w:rFonts w:ascii="Cambria" w:hAnsi="Cambria"/>
          <w:sz w:val="36"/>
          <w:szCs w:val="32"/>
        </w:rPr>
      </w:pPr>
      <w:bookmarkStart w:id="21" w:name="_Toc165474586"/>
      <w:r w:rsidRPr="00CE310A">
        <w:rPr>
          <w:rFonts w:ascii="Cambria" w:hAnsi="Cambria"/>
          <w:sz w:val="36"/>
          <w:szCs w:val="32"/>
        </w:rPr>
        <w:t xml:space="preserve">MOVES </w:t>
      </w:r>
      <w:r w:rsidR="00CE310A" w:rsidRPr="00CE310A">
        <w:rPr>
          <w:rFonts w:ascii="Cambria" w:hAnsi="Cambria"/>
          <w:sz w:val="36"/>
          <w:szCs w:val="32"/>
        </w:rPr>
        <w:t>Run Specifications</w:t>
      </w:r>
      <w:bookmarkEnd w:id="21"/>
    </w:p>
    <w:p w14:paraId="2C7F6832" w14:textId="52DB917E" w:rsidR="00F6630E" w:rsidRPr="00CE310A" w:rsidRDefault="00F6630E" w:rsidP="00F6630E">
      <w:pPr>
        <w:spacing w:line="240" w:lineRule="auto"/>
        <w:rPr>
          <w:rFonts w:ascii="Times New Roman" w:hAnsi="Times New Roman"/>
          <w:sz w:val="24"/>
          <w:szCs w:val="24"/>
        </w:rPr>
      </w:pPr>
      <w:r w:rsidRPr="00CE310A">
        <w:rPr>
          <w:rFonts w:ascii="Times New Roman" w:hAnsi="Times New Roman"/>
          <w:sz w:val="24"/>
          <w:szCs w:val="24"/>
        </w:rPr>
        <w:t xml:space="preserve">The </w:t>
      </w:r>
      <w:r w:rsidR="003F741F" w:rsidRPr="00CE310A">
        <w:rPr>
          <w:rFonts w:ascii="Times New Roman" w:hAnsi="Times New Roman"/>
          <w:sz w:val="24"/>
          <w:szCs w:val="24"/>
        </w:rPr>
        <w:t>MOVES4</w:t>
      </w:r>
      <w:r w:rsidR="00CE310A" w:rsidRPr="00CE310A">
        <w:rPr>
          <w:rFonts w:ascii="Times New Roman" w:hAnsi="Times New Roman"/>
          <w:sz w:val="24"/>
          <w:szCs w:val="24"/>
        </w:rPr>
        <w:t>.0.1</w:t>
      </w:r>
      <w:r w:rsidR="003F741F" w:rsidRPr="00CE310A">
        <w:rPr>
          <w:rFonts w:ascii="Times New Roman" w:hAnsi="Times New Roman"/>
          <w:sz w:val="24"/>
          <w:szCs w:val="24"/>
        </w:rPr>
        <w:t xml:space="preserve"> </w:t>
      </w:r>
      <w:r w:rsidRPr="00CE310A">
        <w:rPr>
          <w:rFonts w:ascii="Times New Roman" w:hAnsi="Times New Roman"/>
          <w:sz w:val="24"/>
          <w:szCs w:val="24"/>
        </w:rPr>
        <w:t xml:space="preserve">software was released by </w:t>
      </w:r>
      <w:r w:rsidR="008D604E">
        <w:rPr>
          <w:rFonts w:ascii="Times New Roman" w:hAnsi="Times New Roman"/>
          <w:sz w:val="24"/>
          <w:szCs w:val="24"/>
        </w:rPr>
        <w:t>EPA</w:t>
      </w:r>
      <w:r w:rsidRPr="00CE310A">
        <w:rPr>
          <w:rFonts w:ascii="Times New Roman" w:hAnsi="Times New Roman"/>
          <w:sz w:val="24"/>
          <w:szCs w:val="24"/>
        </w:rPr>
        <w:t xml:space="preserve"> in </w:t>
      </w:r>
      <w:r w:rsidR="00CE310A" w:rsidRPr="00CE310A">
        <w:rPr>
          <w:rFonts w:ascii="Times New Roman" w:hAnsi="Times New Roman"/>
          <w:sz w:val="24"/>
          <w:szCs w:val="24"/>
        </w:rPr>
        <w:t>January</w:t>
      </w:r>
      <w:r w:rsidR="00B86C96" w:rsidRPr="00CE310A">
        <w:rPr>
          <w:rFonts w:ascii="Times New Roman" w:hAnsi="Times New Roman"/>
          <w:sz w:val="24"/>
          <w:szCs w:val="24"/>
        </w:rPr>
        <w:t xml:space="preserve"> 20</w:t>
      </w:r>
      <w:r w:rsidR="00CE310A" w:rsidRPr="00CE310A">
        <w:rPr>
          <w:rFonts w:ascii="Times New Roman" w:hAnsi="Times New Roman"/>
          <w:sz w:val="24"/>
          <w:szCs w:val="24"/>
        </w:rPr>
        <w:t>24</w:t>
      </w:r>
      <w:r w:rsidR="003A63AE" w:rsidRPr="00CE310A">
        <w:rPr>
          <w:rFonts w:ascii="Times New Roman" w:hAnsi="Times New Roman"/>
          <w:sz w:val="24"/>
          <w:szCs w:val="24"/>
        </w:rPr>
        <w:t xml:space="preserve">. </w:t>
      </w:r>
      <w:r w:rsidRPr="00CE310A">
        <w:rPr>
          <w:rFonts w:ascii="Times New Roman" w:hAnsi="Times New Roman"/>
          <w:sz w:val="24"/>
          <w:szCs w:val="24"/>
        </w:rPr>
        <w:t xml:space="preserve">This software uses a graphical user interface with a set of input categories. A Runspec </w:t>
      </w:r>
      <w:r w:rsidR="00CE310A" w:rsidRPr="00CE310A">
        <w:rPr>
          <w:rFonts w:ascii="Times New Roman" w:hAnsi="Times New Roman"/>
          <w:sz w:val="24"/>
          <w:szCs w:val="24"/>
        </w:rPr>
        <w:t>was developed</w:t>
      </w:r>
      <w:r w:rsidRPr="00CE310A">
        <w:rPr>
          <w:rFonts w:ascii="Times New Roman" w:hAnsi="Times New Roman"/>
          <w:sz w:val="24"/>
          <w:szCs w:val="24"/>
        </w:rPr>
        <w:t xml:space="preserve"> that stores the input values for these categories. The values and information included in the Runspecs developed for this analysis are explained in more detail in the following sections.</w:t>
      </w:r>
    </w:p>
    <w:p w14:paraId="2ECD0BD9" w14:textId="77777777" w:rsidR="00F6630E" w:rsidRPr="00CE310A" w:rsidRDefault="00F6630E" w:rsidP="002F0633">
      <w:pPr>
        <w:pStyle w:val="Heading4"/>
        <w:ind w:left="720"/>
        <w:rPr>
          <w:rFonts w:ascii="Cambria" w:hAnsi="Cambria"/>
          <w:sz w:val="28"/>
          <w:szCs w:val="28"/>
        </w:rPr>
      </w:pPr>
      <w:bookmarkStart w:id="22" w:name="_Toc165474587"/>
      <w:r w:rsidRPr="00CE310A">
        <w:rPr>
          <w:rFonts w:ascii="Cambria" w:hAnsi="Cambria"/>
          <w:sz w:val="28"/>
          <w:szCs w:val="28"/>
        </w:rPr>
        <w:t>Description</w:t>
      </w:r>
      <w:bookmarkEnd w:id="22"/>
    </w:p>
    <w:p w14:paraId="0B4C5AD4" w14:textId="7A982944" w:rsidR="00F6630E" w:rsidRPr="00CE310A" w:rsidRDefault="00F6630E" w:rsidP="00F6630E">
      <w:pPr>
        <w:autoSpaceDE w:val="0"/>
        <w:autoSpaceDN w:val="0"/>
        <w:adjustRightInd w:val="0"/>
        <w:spacing w:after="0" w:line="240" w:lineRule="auto"/>
        <w:rPr>
          <w:rFonts w:ascii="Times New Roman" w:hAnsi="Times New Roman"/>
          <w:sz w:val="24"/>
          <w:szCs w:val="24"/>
        </w:rPr>
      </w:pPr>
      <w:r w:rsidRPr="00CE310A">
        <w:rPr>
          <w:rFonts w:ascii="Times New Roman" w:hAnsi="Times New Roman"/>
          <w:sz w:val="24"/>
          <w:szCs w:val="24"/>
        </w:rPr>
        <w:t>The information in this category is used to distinguish the individual Runspecs. For this analysis, the description is used to introduce the purpose for the analysis, the area being studied, and the year of analysis (</w:t>
      </w:r>
      <w:r w:rsidR="0009396A" w:rsidRPr="00CE310A">
        <w:rPr>
          <w:rFonts w:ascii="Times New Roman" w:hAnsi="Times New Roman"/>
          <w:sz w:val="24"/>
          <w:szCs w:val="24"/>
        </w:rPr>
        <w:t>i.e.,</w:t>
      </w:r>
      <w:r w:rsidRPr="00CE310A">
        <w:rPr>
          <w:rFonts w:ascii="Times New Roman" w:hAnsi="Times New Roman"/>
          <w:sz w:val="24"/>
          <w:szCs w:val="24"/>
        </w:rPr>
        <w:t xml:space="preserve"> </w:t>
      </w:r>
      <w:r w:rsidR="003F741F" w:rsidRPr="00CE310A">
        <w:rPr>
          <w:rFonts w:ascii="Times New Roman" w:hAnsi="Times New Roman"/>
          <w:sz w:val="24"/>
          <w:szCs w:val="24"/>
        </w:rPr>
        <w:t>2017</w:t>
      </w:r>
      <w:r w:rsidR="00CE310A" w:rsidRPr="00CE310A">
        <w:rPr>
          <w:rFonts w:ascii="Times New Roman" w:hAnsi="Times New Roman"/>
          <w:sz w:val="24"/>
          <w:szCs w:val="24"/>
        </w:rPr>
        <w:t xml:space="preserve"> and 2036</w:t>
      </w:r>
      <w:r w:rsidRPr="00CE310A">
        <w:rPr>
          <w:rFonts w:ascii="Times New Roman" w:hAnsi="Times New Roman"/>
          <w:sz w:val="24"/>
          <w:szCs w:val="24"/>
        </w:rPr>
        <w:t>)</w:t>
      </w:r>
      <w:r w:rsidR="003A63AE" w:rsidRPr="00CE310A">
        <w:rPr>
          <w:rFonts w:ascii="Times New Roman" w:hAnsi="Times New Roman"/>
          <w:sz w:val="24"/>
          <w:szCs w:val="24"/>
        </w:rPr>
        <w:t xml:space="preserve">. </w:t>
      </w:r>
    </w:p>
    <w:p w14:paraId="0B452613" w14:textId="77777777" w:rsidR="00F6630E" w:rsidRPr="00CE310A" w:rsidRDefault="00F6630E" w:rsidP="002F0633">
      <w:pPr>
        <w:pStyle w:val="Heading4"/>
        <w:ind w:left="720"/>
        <w:rPr>
          <w:rFonts w:ascii="Cambria" w:hAnsi="Cambria"/>
          <w:sz w:val="28"/>
          <w:szCs w:val="28"/>
        </w:rPr>
      </w:pPr>
      <w:bookmarkStart w:id="23" w:name="_Toc165474588"/>
      <w:r w:rsidRPr="00CE310A">
        <w:rPr>
          <w:rFonts w:ascii="Cambria" w:hAnsi="Cambria"/>
          <w:sz w:val="28"/>
          <w:szCs w:val="28"/>
        </w:rPr>
        <w:t>Scale</w:t>
      </w:r>
      <w:bookmarkEnd w:id="23"/>
    </w:p>
    <w:p w14:paraId="76D25D13" w14:textId="3A554D27" w:rsidR="00F6630E" w:rsidRPr="00CE310A" w:rsidRDefault="00F6630E" w:rsidP="00F6630E">
      <w:pPr>
        <w:autoSpaceDE w:val="0"/>
        <w:autoSpaceDN w:val="0"/>
        <w:adjustRightInd w:val="0"/>
        <w:spacing w:after="0" w:line="240" w:lineRule="auto"/>
        <w:rPr>
          <w:rFonts w:ascii="Times New Roman" w:hAnsi="Times New Roman"/>
          <w:sz w:val="24"/>
          <w:szCs w:val="24"/>
        </w:rPr>
      </w:pPr>
      <w:r w:rsidRPr="00CE310A">
        <w:rPr>
          <w:rFonts w:ascii="Times New Roman" w:hAnsi="Times New Roman"/>
          <w:sz w:val="24"/>
          <w:szCs w:val="24"/>
        </w:rPr>
        <w:t xml:space="preserve">This input window is used to detail the information needed for the domain/scale of the analysis as well as the calculation type. The county level was selected as the domain for this </w:t>
      </w:r>
      <w:r w:rsidR="00F50670" w:rsidRPr="00CE310A">
        <w:rPr>
          <w:rFonts w:ascii="Times New Roman" w:hAnsi="Times New Roman"/>
          <w:sz w:val="24"/>
          <w:szCs w:val="24"/>
        </w:rPr>
        <w:t>effort since</w:t>
      </w:r>
      <w:r w:rsidRPr="00CE310A">
        <w:rPr>
          <w:rFonts w:ascii="Times New Roman" w:hAnsi="Times New Roman"/>
          <w:sz w:val="24"/>
          <w:szCs w:val="24"/>
        </w:rPr>
        <w:t xml:space="preserve"> it is the appropriate level for use in SIP and regional conformity analysis. The </w:t>
      </w:r>
      <w:r w:rsidR="005B745B" w:rsidRPr="00CE310A">
        <w:rPr>
          <w:rFonts w:ascii="Times New Roman" w:hAnsi="Times New Roman"/>
          <w:sz w:val="24"/>
          <w:szCs w:val="24"/>
        </w:rPr>
        <w:t>inventory</w:t>
      </w:r>
      <w:r w:rsidRPr="00CE310A">
        <w:rPr>
          <w:rFonts w:ascii="Times New Roman" w:hAnsi="Times New Roman"/>
          <w:sz w:val="24"/>
          <w:szCs w:val="24"/>
        </w:rPr>
        <w:t xml:space="preserve"> method was chosen for the calculation type</w:t>
      </w:r>
      <w:r w:rsidR="003A63AE" w:rsidRPr="00CE310A">
        <w:rPr>
          <w:rFonts w:ascii="Times New Roman" w:hAnsi="Times New Roman"/>
          <w:sz w:val="24"/>
          <w:szCs w:val="24"/>
        </w:rPr>
        <w:t xml:space="preserve">. </w:t>
      </w:r>
    </w:p>
    <w:p w14:paraId="7F498840" w14:textId="77777777" w:rsidR="00F6630E" w:rsidRPr="00CE310A" w:rsidRDefault="00F6630E" w:rsidP="002F0633">
      <w:pPr>
        <w:pStyle w:val="Heading4"/>
        <w:ind w:left="720"/>
        <w:rPr>
          <w:rFonts w:ascii="Cambria" w:hAnsi="Cambria"/>
          <w:sz w:val="28"/>
          <w:szCs w:val="28"/>
        </w:rPr>
      </w:pPr>
      <w:bookmarkStart w:id="24" w:name="_Toc165474589"/>
      <w:r w:rsidRPr="00CE310A">
        <w:rPr>
          <w:rFonts w:ascii="Cambria" w:hAnsi="Cambria"/>
          <w:sz w:val="28"/>
          <w:szCs w:val="28"/>
        </w:rPr>
        <w:lastRenderedPageBreak/>
        <w:t>Time Spans</w:t>
      </w:r>
      <w:bookmarkEnd w:id="24"/>
    </w:p>
    <w:p w14:paraId="42FD043F" w14:textId="499C4CF6" w:rsidR="00F6630E" w:rsidRPr="0009588F" w:rsidRDefault="00F6630E" w:rsidP="00F6630E">
      <w:pPr>
        <w:autoSpaceDE w:val="0"/>
        <w:autoSpaceDN w:val="0"/>
        <w:adjustRightInd w:val="0"/>
        <w:spacing w:after="0" w:line="240" w:lineRule="auto"/>
        <w:rPr>
          <w:rFonts w:ascii="Times New Roman" w:hAnsi="Times New Roman"/>
          <w:sz w:val="24"/>
          <w:szCs w:val="24"/>
        </w:rPr>
      </w:pPr>
      <w:r w:rsidRPr="0009588F">
        <w:rPr>
          <w:rFonts w:ascii="Times New Roman" w:hAnsi="Times New Roman"/>
          <w:sz w:val="24"/>
          <w:szCs w:val="24"/>
        </w:rPr>
        <w:t xml:space="preserve">The Time Spans input window has a variety of different timescale inputs that are used for understanding the level of temporal aggregation being used in the analysis. The time aggregation level was specified as hours, based on guidance from EPA/FHWA for the preferred aggregation level for conformity runs. </w:t>
      </w:r>
      <w:r w:rsidR="005961BD" w:rsidRPr="0009588F">
        <w:rPr>
          <w:rFonts w:ascii="Times New Roman" w:hAnsi="Times New Roman"/>
          <w:sz w:val="24"/>
          <w:szCs w:val="24"/>
        </w:rPr>
        <w:t>T</w:t>
      </w:r>
      <w:r w:rsidRPr="0009588F">
        <w:rPr>
          <w:rFonts w:ascii="Times New Roman" w:hAnsi="Times New Roman"/>
          <w:sz w:val="24"/>
          <w:szCs w:val="24"/>
        </w:rPr>
        <w:t xml:space="preserve">he years </w:t>
      </w:r>
      <w:r w:rsidR="00670CE9" w:rsidRPr="0009588F">
        <w:rPr>
          <w:rFonts w:ascii="Times New Roman" w:hAnsi="Times New Roman"/>
          <w:sz w:val="24"/>
          <w:szCs w:val="24"/>
        </w:rPr>
        <w:t>2017 and 20</w:t>
      </w:r>
      <w:r w:rsidR="00CE310A" w:rsidRPr="0009588F">
        <w:rPr>
          <w:rFonts w:ascii="Times New Roman" w:hAnsi="Times New Roman"/>
          <w:sz w:val="24"/>
          <w:szCs w:val="24"/>
        </w:rPr>
        <w:t>36</w:t>
      </w:r>
      <w:r w:rsidR="00670CE9" w:rsidRPr="0009588F">
        <w:rPr>
          <w:rFonts w:ascii="Times New Roman" w:hAnsi="Times New Roman"/>
          <w:sz w:val="24"/>
          <w:szCs w:val="24"/>
        </w:rPr>
        <w:t xml:space="preserve"> </w:t>
      </w:r>
      <w:r w:rsidRPr="0009588F">
        <w:rPr>
          <w:rFonts w:ascii="Times New Roman" w:hAnsi="Times New Roman"/>
          <w:sz w:val="24"/>
          <w:szCs w:val="24"/>
        </w:rPr>
        <w:t>were chosen for the analysis years</w:t>
      </w:r>
      <w:r w:rsidR="003A63AE" w:rsidRPr="0009588F">
        <w:rPr>
          <w:rFonts w:ascii="Times New Roman" w:hAnsi="Times New Roman"/>
          <w:sz w:val="24"/>
          <w:szCs w:val="24"/>
        </w:rPr>
        <w:t xml:space="preserve">. </w:t>
      </w:r>
      <w:r w:rsidRPr="0009588F">
        <w:rPr>
          <w:rFonts w:ascii="Times New Roman" w:hAnsi="Times New Roman"/>
          <w:sz w:val="24"/>
          <w:szCs w:val="24"/>
        </w:rPr>
        <w:t xml:space="preserve">Each year was done within a different Runspec. </w:t>
      </w:r>
      <w:r w:rsidR="0009588F" w:rsidRPr="0009588F">
        <w:rPr>
          <w:rFonts w:ascii="Times New Roman" w:hAnsi="Times New Roman"/>
          <w:sz w:val="24"/>
          <w:szCs w:val="24"/>
        </w:rPr>
        <w:t xml:space="preserve">Pollutant analysis for DeSoto County is for 8-hour ozone conditions. July was chosen as the month to best represent summer ozone conditions. </w:t>
      </w:r>
      <w:r w:rsidRPr="0009588F">
        <w:rPr>
          <w:rFonts w:ascii="Times New Roman" w:hAnsi="Times New Roman"/>
          <w:sz w:val="24"/>
          <w:szCs w:val="24"/>
        </w:rPr>
        <w:t>Weekdays were selected as the representative day type since they are considered to be the worst-case type when compared with weekends. All hours of the day were included in the analysis to represent conditions over a full 24-hour period.</w:t>
      </w:r>
    </w:p>
    <w:p w14:paraId="7F98CE9B" w14:textId="77777777" w:rsidR="00F6630E" w:rsidRPr="0009588F" w:rsidRDefault="00F6630E" w:rsidP="002F0633">
      <w:pPr>
        <w:pStyle w:val="Heading4"/>
        <w:ind w:left="720"/>
        <w:rPr>
          <w:rFonts w:ascii="Cambria" w:hAnsi="Cambria"/>
          <w:sz w:val="28"/>
          <w:szCs w:val="28"/>
        </w:rPr>
      </w:pPr>
      <w:bookmarkStart w:id="25" w:name="_Toc165474590"/>
      <w:r w:rsidRPr="0009588F">
        <w:rPr>
          <w:rFonts w:ascii="Cambria" w:hAnsi="Cambria"/>
          <w:sz w:val="28"/>
          <w:szCs w:val="28"/>
        </w:rPr>
        <w:t>Geographic Bounds</w:t>
      </w:r>
      <w:bookmarkEnd w:id="25"/>
      <w:r w:rsidRPr="0009588F">
        <w:rPr>
          <w:rFonts w:ascii="Cambria" w:hAnsi="Cambria"/>
          <w:sz w:val="28"/>
          <w:szCs w:val="28"/>
        </w:rPr>
        <w:t xml:space="preserve"> </w:t>
      </w:r>
    </w:p>
    <w:p w14:paraId="243B1BD4" w14:textId="062814D9" w:rsidR="00F6630E" w:rsidRPr="0009588F" w:rsidRDefault="00F6630E" w:rsidP="00F6630E">
      <w:pPr>
        <w:autoSpaceDE w:val="0"/>
        <w:autoSpaceDN w:val="0"/>
        <w:adjustRightInd w:val="0"/>
        <w:spacing w:after="0" w:line="240" w:lineRule="auto"/>
        <w:rPr>
          <w:rFonts w:ascii="Times New Roman" w:hAnsi="Times New Roman"/>
          <w:sz w:val="24"/>
          <w:szCs w:val="24"/>
        </w:rPr>
      </w:pPr>
      <w:r w:rsidRPr="0009588F">
        <w:rPr>
          <w:rFonts w:ascii="Times New Roman" w:hAnsi="Times New Roman"/>
          <w:sz w:val="24"/>
          <w:szCs w:val="24"/>
        </w:rPr>
        <w:t xml:space="preserve">This analysis consisted of </w:t>
      </w:r>
      <w:r w:rsidR="0009588F" w:rsidRPr="0009588F">
        <w:rPr>
          <w:rFonts w:ascii="Times New Roman" w:hAnsi="Times New Roman"/>
          <w:sz w:val="24"/>
          <w:szCs w:val="24"/>
        </w:rPr>
        <w:t>the</w:t>
      </w:r>
      <w:r w:rsidRPr="0009588F">
        <w:rPr>
          <w:rFonts w:ascii="Times New Roman" w:hAnsi="Times New Roman"/>
          <w:sz w:val="24"/>
          <w:szCs w:val="24"/>
        </w:rPr>
        <w:t xml:space="preserve"> portion of DeSoto County</w:t>
      </w:r>
      <w:r w:rsidR="0009588F" w:rsidRPr="0009588F">
        <w:rPr>
          <w:rFonts w:ascii="Times New Roman" w:hAnsi="Times New Roman"/>
          <w:sz w:val="24"/>
          <w:szCs w:val="24"/>
        </w:rPr>
        <w:t xml:space="preserve"> in the maintenance area</w:t>
      </w:r>
      <w:r w:rsidRPr="0009588F">
        <w:rPr>
          <w:rFonts w:ascii="Times New Roman" w:hAnsi="Times New Roman"/>
          <w:sz w:val="24"/>
          <w:szCs w:val="24"/>
        </w:rPr>
        <w:t>.</w:t>
      </w:r>
    </w:p>
    <w:p w14:paraId="0AA74FE3" w14:textId="7CADFC55" w:rsidR="00147723" w:rsidRPr="0009588F" w:rsidRDefault="0009588F" w:rsidP="002F0633">
      <w:pPr>
        <w:pStyle w:val="Heading4"/>
        <w:ind w:left="720"/>
        <w:rPr>
          <w:rFonts w:ascii="Cambria" w:hAnsi="Cambria"/>
          <w:sz w:val="28"/>
          <w:szCs w:val="28"/>
        </w:rPr>
      </w:pPr>
      <w:bookmarkStart w:id="26" w:name="_Toc165474591"/>
      <w:r w:rsidRPr="0009588F">
        <w:rPr>
          <w:rFonts w:ascii="Cambria" w:hAnsi="Cambria"/>
          <w:sz w:val="28"/>
          <w:szCs w:val="28"/>
        </w:rPr>
        <w:t xml:space="preserve">Onroad </w:t>
      </w:r>
      <w:r w:rsidR="00147723" w:rsidRPr="0009588F">
        <w:rPr>
          <w:rFonts w:ascii="Cambria" w:hAnsi="Cambria"/>
          <w:sz w:val="28"/>
          <w:szCs w:val="28"/>
        </w:rPr>
        <w:t>Vehicles</w:t>
      </w:r>
      <w:bookmarkEnd w:id="26"/>
    </w:p>
    <w:p w14:paraId="4FB06FF6" w14:textId="6A77964F" w:rsidR="00147723" w:rsidRPr="0009588F" w:rsidRDefault="00147723" w:rsidP="00147723">
      <w:pPr>
        <w:autoSpaceDE w:val="0"/>
        <w:autoSpaceDN w:val="0"/>
        <w:adjustRightInd w:val="0"/>
        <w:spacing w:after="0" w:line="240" w:lineRule="auto"/>
        <w:rPr>
          <w:rFonts w:ascii="Times New Roman" w:hAnsi="Times New Roman"/>
          <w:sz w:val="24"/>
          <w:szCs w:val="24"/>
        </w:rPr>
      </w:pPr>
      <w:r w:rsidRPr="0009588F">
        <w:rPr>
          <w:rFonts w:ascii="Times New Roman" w:hAnsi="Times New Roman"/>
          <w:sz w:val="24"/>
          <w:szCs w:val="24"/>
        </w:rPr>
        <w:t xml:space="preserve">This input window allows the user to specify which fuel and vehicle types are present within the transportation network. There are thirteen different vehicle classes (referred to as source use types) and five different fuel types. </w:t>
      </w:r>
      <w:r w:rsidR="0009588F" w:rsidRPr="0009588F">
        <w:rPr>
          <w:rFonts w:ascii="Times New Roman" w:hAnsi="Times New Roman"/>
          <w:sz w:val="24"/>
          <w:szCs w:val="24"/>
        </w:rPr>
        <w:t>A</w:t>
      </w:r>
      <w:r w:rsidRPr="0009588F">
        <w:rPr>
          <w:rFonts w:ascii="Times New Roman" w:hAnsi="Times New Roman"/>
          <w:sz w:val="24"/>
          <w:szCs w:val="24"/>
        </w:rPr>
        <w:t>ll possible vehicle and fuel types were considered.</w:t>
      </w:r>
    </w:p>
    <w:p w14:paraId="3EC4088F" w14:textId="77777777" w:rsidR="00147723" w:rsidRPr="00844119" w:rsidRDefault="00147723" w:rsidP="002F0633">
      <w:pPr>
        <w:pStyle w:val="Heading4"/>
        <w:ind w:left="720"/>
        <w:rPr>
          <w:rFonts w:ascii="Cambria" w:hAnsi="Cambria"/>
          <w:sz w:val="28"/>
          <w:szCs w:val="28"/>
        </w:rPr>
      </w:pPr>
      <w:bookmarkStart w:id="27" w:name="_Toc165474592"/>
      <w:r w:rsidRPr="00844119">
        <w:rPr>
          <w:rFonts w:ascii="Cambria" w:hAnsi="Cambria"/>
          <w:sz w:val="28"/>
          <w:szCs w:val="28"/>
        </w:rPr>
        <w:t>Road Type</w:t>
      </w:r>
      <w:bookmarkEnd w:id="27"/>
    </w:p>
    <w:p w14:paraId="018927C6" w14:textId="4E76AF8C" w:rsidR="00147723" w:rsidRPr="00844119" w:rsidRDefault="00147723" w:rsidP="00147723">
      <w:pPr>
        <w:autoSpaceDE w:val="0"/>
        <w:autoSpaceDN w:val="0"/>
        <w:adjustRightInd w:val="0"/>
        <w:spacing w:after="0" w:line="240" w:lineRule="auto"/>
        <w:rPr>
          <w:rFonts w:ascii="Times New Roman" w:hAnsi="Times New Roman"/>
          <w:sz w:val="24"/>
          <w:szCs w:val="24"/>
        </w:rPr>
      </w:pPr>
      <w:r w:rsidRPr="00844119">
        <w:rPr>
          <w:rFonts w:ascii="Times New Roman" w:hAnsi="Times New Roman"/>
          <w:sz w:val="24"/>
          <w:szCs w:val="24"/>
        </w:rPr>
        <w:t xml:space="preserve">The MOVES software incorporates five different roadway types: off-network, rural restricted access, rural unrestricted access, urban restricted access, and urban unrestricted access. Expressways and freeways in the region are considered as restricted access facilities. For this analysis, all five </w:t>
      </w:r>
      <w:r w:rsidR="00F049D0" w:rsidRPr="00844119">
        <w:rPr>
          <w:rFonts w:ascii="Times New Roman" w:hAnsi="Times New Roman"/>
          <w:sz w:val="24"/>
          <w:szCs w:val="24"/>
        </w:rPr>
        <w:t xml:space="preserve">roadway </w:t>
      </w:r>
      <w:r w:rsidRPr="00844119">
        <w:rPr>
          <w:rFonts w:ascii="Times New Roman" w:hAnsi="Times New Roman"/>
          <w:sz w:val="24"/>
          <w:szCs w:val="24"/>
        </w:rPr>
        <w:t xml:space="preserve">types were considered. Off-network emissions are intended to account for vehicle starts and evaporative emissions for parked vehicles. While these emissions are not captured through the information in the regional </w:t>
      </w:r>
      <w:r w:rsidR="00844119" w:rsidRPr="00844119">
        <w:rPr>
          <w:rFonts w:ascii="Times New Roman" w:hAnsi="Times New Roman"/>
          <w:sz w:val="24"/>
          <w:szCs w:val="24"/>
        </w:rPr>
        <w:t>T</w:t>
      </w:r>
      <w:r w:rsidRPr="00844119">
        <w:rPr>
          <w:rFonts w:ascii="Times New Roman" w:hAnsi="Times New Roman"/>
          <w:sz w:val="24"/>
          <w:szCs w:val="24"/>
        </w:rPr>
        <w:t xml:space="preserve">ravel </w:t>
      </w:r>
      <w:r w:rsidR="00844119" w:rsidRPr="00844119">
        <w:rPr>
          <w:rFonts w:ascii="Times New Roman" w:hAnsi="Times New Roman"/>
          <w:sz w:val="24"/>
          <w:szCs w:val="24"/>
        </w:rPr>
        <w:t>D</w:t>
      </w:r>
      <w:r w:rsidRPr="00844119">
        <w:rPr>
          <w:rFonts w:ascii="Times New Roman" w:hAnsi="Times New Roman"/>
          <w:sz w:val="24"/>
          <w:szCs w:val="24"/>
        </w:rPr>
        <w:t xml:space="preserve">emand </w:t>
      </w:r>
      <w:r w:rsidR="00844119" w:rsidRPr="00844119">
        <w:rPr>
          <w:rFonts w:ascii="Times New Roman" w:hAnsi="Times New Roman"/>
          <w:sz w:val="24"/>
          <w:szCs w:val="24"/>
        </w:rPr>
        <w:t>M</w:t>
      </w:r>
      <w:r w:rsidRPr="00844119">
        <w:rPr>
          <w:rFonts w:ascii="Times New Roman" w:hAnsi="Times New Roman"/>
          <w:sz w:val="24"/>
          <w:szCs w:val="24"/>
        </w:rPr>
        <w:t>odel</w:t>
      </w:r>
      <w:r w:rsidR="00844119">
        <w:rPr>
          <w:rFonts w:ascii="Times New Roman" w:hAnsi="Times New Roman"/>
          <w:sz w:val="24"/>
          <w:szCs w:val="24"/>
        </w:rPr>
        <w:t>s</w:t>
      </w:r>
      <w:r w:rsidRPr="00844119">
        <w:rPr>
          <w:rFonts w:ascii="Times New Roman" w:hAnsi="Times New Roman"/>
          <w:sz w:val="24"/>
          <w:szCs w:val="24"/>
        </w:rPr>
        <w:t>, default values can be used to assess their impacts.</w:t>
      </w:r>
    </w:p>
    <w:p w14:paraId="05C797E5" w14:textId="77777777" w:rsidR="00147723" w:rsidRPr="00844119" w:rsidRDefault="00147723" w:rsidP="002F0633">
      <w:pPr>
        <w:pStyle w:val="Heading4"/>
        <w:ind w:left="720"/>
        <w:rPr>
          <w:rFonts w:ascii="Cambria" w:hAnsi="Cambria"/>
          <w:sz w:val="28"/>
          <w:szCs w:val="28"/>
        </w:rPr>
      </w:pPr>
      <w:bookmarkStart w:id="28" w:name="_Toc165474593"/>
      <w:r w:rsidRPr="00844119">
        <w:rPr>
          <w:rFonts w:ascii="Cambria" w:hAnsi="Cambria"/>
          <w:sz w:val="28"/>
          <w:szCs w:val="28"/>
        </w:rPr>
        <w:t>Pollutants and Processes</w:t>
      </w:r>
      <w:bookmarkEnd w:id="28"/>
    </w:p>
    <w:p w14:paraId="551AF22D" w14:textId="0F14EE97" w:rsidR="00147723" w:rsidRPr="00844119" w:rsidRDefault="00147723" w:rsidP="00147723">
      <w:pPr>
        <w:autoSpaceDE w:val="0"/>
        <w:autoSpaceDN w:val="0"/>
        <w:adjustRightInd w:val="0"/>
        <w:spacing w:after="0" w:line="240" w:lineRule="auto"/>
        <w:rPr>
          <w:rFonts w:ascii="Times New Roman" w:hAnsi="Times New Roman"/>
          <w:sz w:val="24"/>
          <w:szCs w:val="24"/>
        </w:rPr>
      </w:pPr>
      <w:r w:rsidRPr="00844119">
        <w:rPr>
          <w:rFonts w:ascii="Times New Roman" w:hAnsi="Times New Roman"/>
          <w:sz w:val="24"/>
          <w:szCs w:val="24"/>
        </w:rPr>
        <w:t xml:space="preserve">This input window allows the user to specify different pollutants and processes that are desired for modeling. Since the purpose of this analysis is to assess emissions relating to the </w:t>
      </w:r>
      <w:r w:rsidR="00844119" w:rsidRPr="00844119">
        <w:rPr>
          <w:rFonts w:ascii="Times New Roman" w:hAnsi="Times New Roman"/>
          <w:sz w:val="24"/>
          <w:szCs w:val="24"/>
        </w:rPr>
        <w:t xml:space="preserve">2008 </w:t>
      </w:r>
      <w:r w:rsidR="002C2CF3" w:rsidRPr="00844119">
        <w:rPr>
          <w:rFonts w:ascii="Times New Roman" w:hAnsi="Times New Roman"/>
          <w:sz w:val="24"/>
          <w:szCs w:val="24"/>
        </w:rPr>
        <w:t>8-hour ozone</w:t>
      </w:r>
      <w:r w:rsidRPr="00844119">
        <w:rPr>
          <w:rFonts w:ascii="Times New Roman" w:hAnsi="Times New Roman"/>
          <w:sz w:val="24"/>
          <w:szCs w:val="24"/>
        </w:rPr>
        <w:t xml:space="preserve"> standard, the </w:t>
      </w:r>
      <w:r w:rsidR="00776D12" w:rsidRPr="00844119">
        <w:rPr>
          <w:rFonts w:ascii="Times New Roman" w:hAnsi="Times New Roman"/>
          <w:sz w:val="24"/>
          <w:szCs w:val="24"/>
        </w:rPr>
        <w:t>Runspec</w:t>
      </w:r>
      <w:r w:rsidRPr="00844119">
        <w:rPr>
          <w:rFonts w:ascii="Times New Roman" w:hAnsi="Times New Roman"/>
          <w:sz w:val="24"/>
          <w:szCs w:val="24"/>
        </w:rPr>
        <w:t xml:space="preserve"> </w:t>
      </w:r>
      <w:r w:rsidRPr="00F50670">
        <w:rPr>
          <w:rFonts w:ascii="Times New Roman" w:hAnsi="Times New Roman"/>
          <w:sz w:val="24"/>
          <w:szCs w:val="24"/>
        </w:rPr>
        <w:t>inclu</w:t>
      </w:r>
      <w:r w:rsidR="00776D12" w:rsidRPr="00F50670">
        <w:rPr>
          <w:rFonts w:ascii="Times New Roman" w:hAnsi="Times New Roman"/>
          <w:sz w:val="24"/>
          <w:szCs w:val="24"/>
        </w:rPr>
        <w:t>des</w:t>
      </w:r>
      <w:r w:rsidRPr="00F50670">
        <w:rPr>
          <w:rFonts w:ascii="Times New Roman" w:hAnsi="Times New Roman"/>
          <w:sz w:val="24"/>
          <w:szCs w:val="24"/>
        </w:rPr>
        <w:t xml:space="preserve"> </w:t>
      </w:r>
      <w:r w:rsidR="002C2CF3" w:rsidRPr="004F1789">
        <w:rPr>
          <w:rFonts w:ascii="Times New Roman" w:hAnsi="Times New Roman"/>
          <w:sz w:val="24"/>
          <w:szCs w:val="24"/>
        </w:rPr>
        <w:t>Oxides of Nitrogen (NO</w:t>
      </w:r>
      <w:r w:rsidR="002C2CF3" w:rsidRPr="00844119">
        <w:rPr>
          <w:rFonts w:ascii="Times New Roman" w:hAnsi="Times New Roman"/>
          <w:vertAlign w:val="subscript"/>
        </w:rPr>
        <w:t>x</w:t>
      </w:r>
      <w:r w:rsidR="00776D12" w:rsidRPr="004F1789">
        <w:rPr>
          <w:rFonts w:ascii="Times New Roman" w:hAnsi="Times New Roman"/>
          <w:sz w:val="24"/>
          <w:szCs w:val="24"/>
        </w:rPr>
        <w:t>)</w:t>
      </w:r>
      <w:r w:rsidR="00844119" w:rsidRPr="004F1789">
        <w:rPr>
          <w:rFonts w:ascii="Times New Roman" w:hAnsi="Times New Roman"/>
          <w:sz w:val="24"/>
          <w:szCs w:val="24"/>
        </w:rPr>
        <w:t>,</w:t>
      </w:r>
      <w:r w:rsidR="00776D12" w:rsidRPr="004F1789">
        <w:rPr>
          <w:rFonts w:ascii="Times New Roman" w:hAnsi="Times New Roman"/>
          <w:sz w:val="24"/>
          <w:szCs w:val="24"/>
        </w:rPr>
        <w:t xml:space="preserve"> </w:t>
      </w:r>
      <w:r w:rsidR="002C2CF3" w:rsidRPr="004F1789">
        <w:rPr>
          <w:rFonts w:ascii="Times New Roman" w:hAnsi="Times New Roman"/>
          <w:sz w:val="24"/>
          <w:szCs w:val="24"/>
        </w:rPr>
        <w:t>Volatile Organic Compounds (VOC</w:t>
      </w:r>
      <w:r w:rsidR="00776D12" w:rsidRPr="004F1789">
        <w:rPr>
          <w:rFonts w:ascii="Times New Roman" w:hAnsi="Times New Roman"/>
          <w:sz w:val="24"/>
          <w:szCs w:val="24"/>
        </w:rPr>
        <w:t>)</w:t>
      </w:r>
      <w:r w:rsidR="00844119" w:rsidRPr="004F1789">
        <w:rPr>
          <w:rFonts w:ascii="Times New Roman" w:hAnsi="Times New Roman"/>
          <w:sz w:val="24"/>
          <w:szCs w:val="24"/>
        </w:rPr>
        <w:t>, Non-Methane Hydrocarbons (NMHC), and Total Gaseous Hydrocarbons (THC). Output databases were adjusted to include results by pollutant and process types.</w:t>
      </w:r>
    </w:p>
    <w:p w14:paraId="6A4B2694" w14:textId="39C85C96" w:rsidR="00844119" w:rsidRDefault="00844119" w:rsidP="002F0633">
      <w:pPr>
        <w:pStyle w:val="Heading4"/>
        <w:ind w:left="720"/>
        <w:rPr>
          <w:rFonts w:ascii="Cambria" w:hAnsi="Cambria"/>
          <w:sz w:val="28"/>
          <w:szCs w:val="28"/>
        </w:rPr>
      </w:pPr>
      <w:bookmarkStart w:id="29" w:name="_Toc165474594"/>
      <w:r>
        <w:rPr>
          <w:rFonts w:ascii="Cambria" w:hAnsi="Cambria"/>
          <w:sz w:val="28"/>
          <w:szCs w:val="28"/>
        </w:rPr>
        <w:t>General Output</w:t>
      </w:r>
      <w:bookmarkEnd w:id="29"/>
    </w:p>
    <w:p w14:paraId="5694A834" w14:textId="011D8E97" w:rsidR="00435E4B" w:rsidRDefault="00435E4B" w:rsidP="004F1789">
      <w:pPr>
        <w:spacing w:line="240" w:lineRule="auto"/>
        <w:rPr>
          <w:rFonts w:ascii="Times New Roman" w:hAnsi="Times New Roman"/>
          <w:sz w:val="24"/>
          <w:szCs w:val="24"/>
        </w:rPr>
      </w:pPr>
      <w:r w:rsidRPr="003173FD">
        <w:rPr>
          <w:rFonts w:ascii="Times New Roman" w:hAnsi="Times New Roman"/>
          <w:sz w:val="24"/>
          <w:szCs w:val="24"/>
        </w:rPr>
        <w:t xml:space="preserve">Output for the MOVES program is stored in a user-created database. Output databases were created for each of the different </w:t>
      </w:r>
      <w:r w:rsidR="003173FD" w:rsidRPr="003173FD">
        <w:rPr>
          <w:rFonts w:ascii="Times New Roman" w:hAnsi="Times New Roman"/>
          <w:sz w:val="24"/>
          <w:szCs w:val="24"/>
        </w:rPr>
        <w:t>analysis years</w:t>
      </w:r>
      <w:r w:rsidR="003173FD">
        <w:rPr>
          <w:rFonts w:ascii="Times New Roman" w:hAnsi="Times New Roman"/>
          <w:sz w:val="24"/>
          <w:szCs w:val="24"/>
        </w:rPr>
        <w:t xml:space="preserve"> and </w:t>
      </w:r>
      <w:r w:rsidRPr="003173FD">
        <w:rPr>
          <w:rFonts w:ascii="Times New Roman" w:hAnsi="Times New Roman"/>
          <w:sz w:val="24"/>
          <w:szCs w:val="24"/>
        </w:rPr>
        <w:t>Runspec conditions. The unit of measure used in the output database were grams, joules, and miles.</w:t>
      </w:r>
    </w:p>
    <w:p w14:paraId="65F3F21F" w14:textId="04A5704F" w:rsidR="003173FD" w:rsidRDefault="003173FD" w:rsidP="003173FD">
      <w:pPr>
        <w:pStyle w:val="Heading4"/>
        <w:ind w:left="720"/>
        <w:rPr>
          <w:rFonts w:ascii="Cambria" w:hAnsi="Cambria"/>
          <w:sz w:val="28"/>
          <w:szCs w:val="28"/>
        </w:rPr>
      </w:pPr>
      <w:bookmarkStart w:id="30" w:name="_Toc165474595"/>
      <w:r>
        <w:rPr>
          <w:rFonts w:ascii="Cambria" w:hAnsi="Cambria"/>
          <w:sz w:val="28"/>
          <w:szCs w:val="28"/>
        </w:rPr>
        <w:t>Output Emissions Detail</w:t>
      </w:r>
      <w:bookmarkEnd w:id="30"/>
    </w:p>
    <w:p w14:paraId="59D2360D" w14:textId="5DAB55E6" w:rsidR="003173FD" w:rsidRDefault="003173FD" w:rsidP="004F1789">
      <w:pPr>
        <w:spacing w:line="240" w:lineRule="auto"/>
        <w:rPr>
          <w:rFonts w:ascii="Times New Roman" w:hAnsi="Times New Roman"/>
          <w:sz w:val="24"/>
          <w:szCs w:val="24"/>
        </w:rPr>
      </w:pPr>
      <w:r w:rsidRPr="003173FD">
        <w:rPr>
          <w:rFonts w:ascii="Times New Roman" w:hAnsi="Times New Roman"/>
          <w:sz w:val="24"/>
          <w:szCs w:val="24"/>
        </w:rPr>
        <w:t>The time measurement</w:t>
      </w:r>
      <w:r>
        <w:rPr>
          <w:rFonts w:ascii="Times New Roman" w:hAnsi="Times New Roman"/>
          <w:sz w:val="24"/>
          <w:szCs w:val="24"/>
        </w:rPr>
        <w:t xml:space="preserve"> </w:t>
      </w:r>
      <w:r w:rsidR="00A61F9B" w:rsidRPr="00A61F9B">
        <w:rPr>
          <w:rFonts w:ascii="Times New Roman" w:hAnsi="Times New Roman"/>
          <w:sz w:val="24"/>
          <w:szCs w:val="24"/>
        </w:rPr>
        <w:t xml:space="preserve">for this analysis was set as hourly, and the location was set for the </w:t>
      </w:r>
      <w:r w:rsidR="00A61F9B">
        <w:rPr>
          <w:rFonts w:ascii="Times New Roman" w:hAnsi="Times New Roman"/>
          <w:sz w:val="24"/>
          <w:szCs w:val="24"/>
        </w:rPr>
        <w:t>county</w:t>
      </w:r>
      <w:r w:rsidR="00A61F9B" w:rsidRPr="00A61F9B">
        <w:rPr>
          <w:rFonts w:ascii="Times New Roman" w:hAnsi="Times New Roman"/>
          <w:sz w:val="24"/>
          <w:szCs w:val="24"/>
        </w:rPr>
        <w:t xml:space="preserve"> level.</w:t>
      </w:r>
      <w:r w:rsidR="00A61F9B">
        <w:rPr>
          <w:rFonts w:ascii="Times New Roman" w:hAnsi="Times New Roman"/>
          <w:sz w:val="24"/>
          <w:szCs w:val="24"/>
        </w:rPr>
        <w:t xml:space="preserve"> </w:t>
      </w:r>
      <w:r w:rsidR="00A61F9B" w:rsidRPr="00A61F9B">
        <w:rPr>
          <w:rFonts w:ascii="Times New Roman" w:hAnsi="Times New Roman"/>
          <w:sz w:val="24"/>
          <w:szCs w:val="24"/>
        </w:rPr>
        <w:t>To assist with post-processing aggregation, the source use type information was included with the output.</w:t>
      </w:r>
    </w:p>
    <w:p w14:paraId="371046AA" w14:textId="4936E8F1" w:rsidR="00A61F9B" w:rsidRDefault="00A61F9B" w:rsidP="00A61F9B">
      <w:pPr>
        <w:pStyle w:val="Heading4"/>
        <w:ind w:left="720"/>
        <w:rPr>
          <w:rFonts w:ascii="Cambria" w:hAnsi="Cambria"/>
          <w:sz w:val="28"/>
          <w:szCs w:val="28"/>
        </w:rPr>
      </w:pPr>
      <w:bookmarkStart w:id="31" w:name="_Toc165474596"/>
      <w:r>
        <w:rPr>
          <w:rFonts w:ascii="Cambria" w:hAnsi="Cambria"/>
          <w:sz w:val="28"/>
          <w:szCs w:val="28"/>
        </w:rPr>
        <w:lastRenderedPageBreak/>
        <w:t>Create Input Database</w:t>
      </w:r>
      <w:bookmarkEnd w:id="31"/>
    </w:p>
    <w:p w14:paraId="5A93545E" w14:textId="60E996F9" w:rsidR="00A61F9B" w:rsidRPr="00A61F9B" w:rsidRDefault="00A61F9B" w:rsidP="004F1789">
      <w:pPr>
        <w:spacing w:line="240" w:lineRule="auto"/>
      </w:pPr>
      <w:r>
        <w:rPr>
          <w:rFonts w:ascii="Times New Roman" w:hAnsi="Times New Roman"/>
          <w:sz w:val="24"/>
          <w:szCs w:val="24"/>
        </w:rPr>
        <w:t xml:space="preserve">Inputs for the MOVES program are stored in user-created databases. Input databases were created for each of the different analysis years and Runspec conditions. Files are added to the input databases using the County Data Manager, which is discussed in further detail in </w:t>
      </w:r>
      <w:r w:rsidRPr="00A61F9B">
        <w:rPr>
          <w:rFonts w:ascii="Times New Roman" w:hAnsi="Times New Roman"/>
          <w:b/>
          <w:bCs/>
          <w:sz w:val="24"/>
          <w:szCs w:val="24"/>
        </w:rPr>
        <w:t>Section 4</w:t>
      </w:r>
      <w:r>
        <w:rPr>
          <w:rFonts w:ascii="Times New Roman" w:hAnsi="Times New Roman"/>
          <w:sz w:val="24"/>
          <w:szCs w:val="24"/>
        </w:rPr>
        <w:t>.</w:t>
      </w:r>
    </w:p>
    <w:p w14:paraId="05C9805A" w14:textId="2A82783B" w:rsidR="00147723" w:rsidRPr="00844119" w:rsidRDefault="00844119" w:rsidP="002F0633">
      <w:pPr>
        <w:pStyle w:val="Heading4"/>
        <w:ind w:left="720"/>
        <w:rPr>
          <w:rFonts w:ascii="Cambria" w:hAnsi="Cambria"/>
          <w:sz w:val="28"/>
          <w:szCs w:val="28"/>
        </w:rPr>
      </w:pPr>
      <w:bookmarkStart w:id="32" w:name="_Toc165474597"/>
      <w:r w:rsidRPr="00844119">
        <w:rPr>
          <w:rFonts w:ascii="Cambria" w:hAnsi="Cambria"/>
          <w:sz w:val="28"/>
          <w:szCs w:val="28"/>
        </w:rPr>
        <w:t>Advanced Features</w:t>
      </w:r>
      <w:bookmarkEnd w:id="32"/>
    </w:p>
    <w:p w14:paraId="1E4DA250" w14:textId="539408A9" w:rsidR="002C2CF3" w:rsidRPr="005E10CA" w:rsidRDefault="00844119" w:rsidP="00147723">
      <w:pPr>
        <w:autoSpaceDE w:val="0"/>
        <w:autoSpaceDN w:val="0"/>
        <w:adjustRightInd w:val="0"/>
        <w:spacing w:after="0" w:line="240" w:lineRule="auto"/>
        <w:rPr>
          <w:rFonts w:ascii="Times New Roman" w:hAnsi="Times New Roman"/>
          <w:sz w:val="24"/>
          <w:szCs w:val="24"/>
          <w:highlight w:val="yellow"/>
        </w:rPr>
      </w:pPr>
      <w:r w:rsidRPr="00844119">
        <w:rPr>
          <w:rFonts w:ascii="Times New Roman" w:hAnsi="Times New Roman"/>
          <w:sz w:val="24"/>
          <w:szCs w:val="24"/>
        </w:rPr>
        <w:t>The MOVES software includes input windows where provisions can be specified for specific strategies such as on-road retrofit and rate of progress emissions</w:t>
      </w:r>
      <w:r w:rsidR="003A63AE" w:rsidRPr="00844119">
        <w:rPr>
          <w:rFonts w:ascii="Times New Roman" w:hAnsi="Times New Roman"/>
          <w:sz w:val="24"/>
          <w:szCs w:val="24"/>
        </w:rPr>
        <w:t xml:space="preserve">. </w:t>
      </w:r>
      <w:r w:rsidRPr="00844119">
        <w:rPr>
          <w:rFonts w:ascii="Times New Roman" w:hAnsi="Times New Roman"/>
          <w:sz w:val="24"/>
          <w:szCs w:val="24"/>
        </w:rPr>
        <w:t>Since these strategies are not being applied in this location, no information was entered for this section.</w:t>
      </w:r>
    </w:p>
    <w:p w14:paraId="017216F4" w14:textId="77777777" w:rsidR="00A007B2" w:rsidRPr="002713E2" w:rsidRDefault="00A007B2" w:rsidP="00282381">
      <w:pPr>
        <w:pStyle w:val="Heading3"/>
        <w:rPr>
          <w:rFonts w:ascii="Cambria" w:hAnsi="Cambria"/>
        </w:rPr>
      </w:pPr>
      <w:bookmarkStart w:id="33" w:name="_Toc165474598"/>
      <w:r w:rsidRPr="002713E2">
        <w:rPr>
          <w:rFonts w:ascii="Cambria" w:hAnsi="Cambria"/>
          <w:sz w:val="36"/>
          <w:szCs w:val="40"/>
        </w:rPr>
        <w:t>County Data Manager</w:t>
      </w:r>
      <w:bookmarkEnd w:id="33"/>
      <w:r w:rsidRPr="002713E2">
        <w:rPr>
          <w:rFonts w:ascii="Cambria" w:hAnsi="Cambria"/>
        </w:rPr>
        <w:tab/>
      </w:r>
    </w:p>
    <w:p w14:paraId="10E7335C" w14:textId="425CA51A" w:rsidR="00A007B2" w:rsidRPr="005E10CA" w:rsidRDefault="002713E2" w:rsidP="004F6392">
      <w:pPr>
        <w:autoSpaceDE w:val="0"/>
        <w:autoSpaceDN w:val="0"/>
        <w:adjustRightInd w:val="0"/>
        <w:spacing w:after="0" w:line="240" w:lineRule="auto"/>
        <w:rPr>
          <w:rFonts w:ascii="Times New Roman" w:hAnsi="Times New Roman"/>
          <w:sz w:val="24"/>
          <w:szCs w:val="24"/>
          <w:highlight w:val="yellow"/>
        </w:rPr>
      </w:pPr>
      <w:r w:rsidRPr="002713E2">
        <w:rPr>
          <w:rFonts w:ascii="Times New Roman" w:hAnsi="Times New Roman"/>
          <w:sz w:val="24"/>
          <w:szCs w:val="24"/>
        </w:rPr>
        <w:t>MOVES</w:t>
      </w:r>
      <w:r w:rsidR="00F50670">
        <w:rPr>
          <w:rFonts w:ascii="Times New Roman" w:hAnsi="Times New Roman"/>
          <w:sz w:val="24"/>
          <w:szCs w:val="24"/>
        </w:rPr>
        <w:t>4</w:t>
      </w:r>
      <w:r w:rsidRPr="002713E2">
        <w:rPr>
          <w:rFonts w:ascii="Times New Roman" w:hAnsi="Times New Roman"/>
          <w:sz w:val="24"/>
          <w:szCs w:val="24"/>
        </w:rPr>
        <w:t xml:space="preserve"> allows for input databases to be created and data entered through the Runspec level of the model. Once the base parameters have been established for a given MOVES Runspec, the Create Input Database tab can be used to create a databased and enter locally specific data. Input provided in Excel spreadsheet format can be referenced using this tool, which converts the data to HeidiSQL format and incorporates it into the MOVES analysis. For DeSoto County, locally specific data could consist of data used for the entire region, statewide, or county-level </w:t>
      </w:r>
      <w:r w:rsidR="00C95F88">
        <w:rPr>
          <w:rFonts w:ascii="Times New Roman" w:hAnsi="Times New Roman"/>
          <w:sz w:val="24"/>
          <w:szCs w:val="24"/>
        </w:rPr>
        <w:t xml:space="preserve">(DeSoto County, MS or Shelby County, TN) </w:t>
      </w:r>
      <w:r w:rsidRPr="002713E2">
        <w:rPr>
          <w:rFonts w:ascii="Times New Roman" w:hAnsi="Times New Roman"/>
          <w:sz w:val="24"/>
          <w:szCs w:val="24"/>
        </w:rPr>
        <w:t>data. The following sections detail these input criteria, and the methodology and assumptions used to arrive at the information entered for each.</w:t>
      </w:r>
    </w:p>
    <w:p w14:paraId="10AA040D" w14:textId="77777777" w:rsidR="00A007B2" w:rsidRPr="002713E2" w:rsidRDefault="00A007B2" w:rsidP="002F0633">
      <w:pPr>
        <w:pStyle w:val="Heading4"/>
        <w:ind w:left="720"/>
        <w:rPr>
          <w:rFonts w:ascii="Cambria" w:hAnsi="Cambria"/>
          <w:sz w:val="28"/>
          <w:szCs w:val="24"/>
        </w:rPr>
      </w:pPr>
      <w:bookmarkStart w:id="34" w:name="_Toc165474599"/>
      <w:r w:rsidRPr="002713E2">
        <w:rPr>
          <w:rFonts w:ascii="Cambria" w:hAnsi="Cambria"/>
          <w:sz w:val="28"/>
          <w:szCs w:val="24"/>
        </w:rPr>
        <w:t>Meteorology Data Importer</w:t>
      </w:r>
      <w:bookmarkEnd w:id="34"/>
    </w:p>
    <w:p w14:paraId="656A2B78" w14:textId="31BF3BDF" w:rsidR="0085092A" w:rsidRPr="002713E2" w:rsidRDefault="002713E2" w:rsidP="004F1789">
      <w:pPr>
        <w:spacing w:line="240" w:lineRule="auto"/>
        <w:rPr>
          <w:rFonts w:ascii="Times New Roman" w:hAnsi="Times New Roman"/>
          <w:sz w:val="24"/>
        </w:rPr>
      </w:pPr>
      <w:r w:rsidRPr="002713E2">
        <w:rPr>
          <w:rFonts w:ascii="Times New Roman" w:hAnsi="Times New Roman"/>
          <w:sz w:val="24"/>
        </w:rPr>
        <w:t>Meteorological data for this area is consistent with the local data from National Oceanic and Atmospheric Administration (</w:t>
      </w:r>
      <w:r w:rsidR="006E4E07" w:rsidRPr="002713E2">
        <w:rPr>
          <w:rFonts w:ascii="Times New Roman" w:hAnsi="Times New Roman"/>
          <w:sz w:val="24"/>
        </w:rPr>
        <w:t>NOAA</w:t>
      </w:r>
      <w:r w:rsidRPr="002713E2">
        <w:rPr>
          <w:rFonts w:ascii="Times New Roman" w:hAnsi="Times New Roman"/>
          <w:sz w:val="24"/>
        </w:rPr>
        <w:t>)</w:t>
      </w:r>
      <w:r w:rsidR="006E4E07" w:rsidRPr="002713E2">
        <w:rPr>
          <w:rFonts w:ascii="Times New Roman" w:hAnsi="Times New Roman"/>
          <w:sz w:val="24"/>
        </w:rPr>
        <w:t xml:space="preserve"> data at the Memphis International Airport. </w:t>
      </w:r>
      <w:r w:rsidRPr="002713E2">
        <w:rPr>
          <w:rFonts w:ascii="Times New Roman" w:hAnsi="Times New Roman"/>
          <w:sz w:val="24"/>
        </w:rPr>
        <w:t>A</w:t>
      </w:r>
      <w:r w:rsidR="006E4E07" w:rsidRPr="002713E2">
        <w:rPr>
          <w:rFonts w:ascii="Times New Roman" w:hAnsi="Times New Roman"/>
          <w:sz w:val="24"/>
        </w:rPr>
        <w:t xml:space="preserve"> three-year average </w:t>
      </w:r>
      <w:r w:rsidRPr="002713E2">
        <w:rPr>
          <w:rFonts w:ascii="Times New Roman" w:hAnsi="Times New Roman"/>
          <w:sz w:val="24"/>
        </w:rPr>
        <w:t xml:space="preserve">of </w:t>
      </w:r>
      <w:r w:rsidR="006E4E07" w:rsidRPr="002713E2">
        <w:rPr>
          <w:rFonts w:ascii="Times New Roman" w:hAnsi="Times New Roman"/>
          <w:sz w:val="24"/>
        </w:rPr>
        <w:t>data for hourly temperatures and humidity</w:t>
      </w:r>
      <w:r w:rsidRPr="002713E2">
        <w:rPr>
          <w:rFonts w:ascii="Times New Roman" w:hAnsi="Times New Roman"/>
          <w:sz w:val="24"/>
        </w:rPr>
        <w:t xml:space="preserve"> was obtained from NOAA from the years 2021-2023</w:t>
      </w:r>
      <w:r w:rsidR="006E4E07" w:rsidRPr="002713E2">
        <w:rPr>
          <w:rFonts w:ascii="Times New Roman" w:hAnsi="Times New Roman"/>
          <w:sz w:val="24"/>
        </w:rPr>
        <w:t>. This analysis assume</w:t>
      </w:r>
      <w:r w:rsidR="0085092A" w:rsidRPr="002713E2">
        <w:rPr>
          <w:rFonts w:ascii="Times New Roman" w:hAnsi="Times New Roman"/>
          <w:sz w:val="24"/>
        </w:rPr>
        <w:t>s</w:t>
      </w:r>
      <w:r w:rsidR="006E4E07" w:rsidRPr="002713E2">
        <w:rPr>
          <w:rFonts w:ascii="Times New Roman" w:hAnsi="Times New Roman"/>
          <w:sz w:val="24"/>
        </w:rPr>
        <w:t xml:space="preserve"> the meteorological data at this location can be appli</w:t>
      </w:r>
      <w:r w:rsidR="006C6004" w:rsidRPr="002713E2">
        <w:rPr>
          <w:rFonts w:ascii="Times New Roman" w:hAnsi="Times New Roman"/>
          <w:sz w:val="24"/>
        </w:rPr>
        <w:t>ed to the entire modeled area.</w:t>
      </w:r>
    </w:p>
    <w:p w14:paraId="35127A64" w14:textId="77777777" w:rsidR="00611D2C" w:rsidRPr="002713E2" w:rsidRDefault="00611D2C" w:rsidP="002F0633">
      <w:pPr>
        <w:pStyle w:val="Heading4"/>
        <w:ind w:left="720"/>
        <w:rPr>
          <w:rFonts w:ascii="Cambria" w:hAnsi="Cambria"/>
          <w:sz w:val="28"/>
          <w:szCs w:val="28"/>
        </w:rPr>
      </w:pPr>
      <w:bookmarkStart w:id="35" w:name="_Toc165474600"/>
      <w:r w:rsidRPr="002713E2">
        <w:rPr>
          <w:rFonts w:ascii="Cambria" w:hAnsi="Cambria"/>
          <w:sz w:val="28"/>
          <w:szCs w:val="28"/>
        </w:rPr>
        <w:t>Source Type Population Importer</w:t>
      </w:r>
      <w:bookmarkEnd w:id="35"/>
    </w:p>
    <w:p w14:paraId="20EE1DC1" w14:textId="184AEC64" w:rsidR="00611D2C" w:rsidRDefault="00611D2C" w:rsidP="00E3146E">
      <w:pPr>
        <w:autoSpaceDE w:val="0"/>
        <w:autoSpaceDN w:val="0"/>
        <w:adjustRightInd w:val="0"/>
        <w:spacing w:after="0" w:line="240" w:lineRule="auto"/>
        <w:rPr>
          <w:rFonts w:ascii="Times New Roman" w:hAnsi="Times New Roman"/>
          <w:sz w:val="24"/>
          <w:szCs w:val="24"/>
        </w:rPr>
      </w:pPr>
      <w:r w:rsidRPr="002713E2">
        <w:rPr>
          <w:rFonts w:ascii="Times New Roman" w:hAnsi="Times New Roman"/>
          <w:sz w:val="24"/>
          <w:szCs w:val="24"/>
        </w:rPr>
        <w:t xml:space="preserve">This importer provides the user with the opportunity to enter vehicle population data sorted by the 13 MOVES vehicle source types. </w:t>
      </w:r>
      <w:r w:rsidR="00F70212" w:rsidRPr="00F70212">
        <w:rPr>
          <w:rFonts w:ascii="Times New Roman" w:hAnsi="Times New Roman"/>
          <w:sz w:val="24"/>
          <w:szCs w:val="24"/>
        </w:rPr>
        <w:t>L</w:t>
      </w:r>
      <w:r w:rsidR="00887FCA" w:rsidRPr="00F70212">
        <w:rPr>
          <w:rFonts w:ascii="Times New Roman" w:hAnsi="Times New Roman"/>
          <w:sz w:val="24"/>
          <w:szCs w:val="24"/>
        </w:rPr>
        <w:t>ocal and state information is currently under development and</w:t>
      </w:r>
      <w:r w:rsidR="00F70212" w:rsidRPr="00F70212">
        <w:rPr>
          <w:rFonts w:ascii="Times New Roman" w:hAnsi="Times New Roman"/>
          <w:sz w:val="24"/>
          <w:szCs w:val="24"/>
        </w:rPr>
        <w:t>,</w:t>
      </w:r>
      <w:r w:rsidR="00887FCA" w:rsidRPr="00F70212">
        <w:rPr>
          <w:rFonts w:ascii="Times New Roman" w:hAnsi="Times New Roman"/>
          <w:sz w:val="24"/>
          <w:szCs w:val="24"/>
        </w:rPr>
        <w:t xml:space="preserve"> as such</w:t>
      </w:r>
      <w:r w:rsidR="00F70212" w:rsidRPr="00F70212">
        <w:rPr>
          <w:rFonts w:ascii="Times New Roman" w:hAnsi="Times New Roman"/>
          <w:sz w:val="24"/>
          <w:szCs w:val="24"/>
        </w:rPr>
        <w:t>,</w:t>
      </w:r>
      <w:r w:rsidR="00887FCA" w:rsidRPr="00F70212">
        <w:rPr>
          <w:rFonts w:ascii="Times New Roman" w:hAnsi="Times New Roman"/>
          <w:sz w:val="24"/>
          <w:szCs w:val="24"/>
        </w:rPr>
        <w:t xml:space="preserve"> is unavailable </w:t>
      </w:r>
      <w:r w:rsidR="00F70212" w:rsidRPr="00F70212">
        <w:rPr>
          <w:rFonts w:ascii="Times New Roman" w:hAnsi="Times New Roman"/>
          <w:sz w:val="24"/>
          <w:szCs w:val="24"/>
        </w:rPr>
        <w:t>for DeSoto County</w:t>
      </w:r>
      <w:r w:rsidR="00887FCA" w:rsidRPr="00F70212">
        <w:rPr>
          <w:rFonts w:ascii="Times New Roman" w:hAnsi="Times New Roman"/>
          <w:sz w:val="24"/>
          <w:szCs w:val="24"/>
        </w:rPr>
        <w:t xml:space="preserve">. As a result, default </w:t>
      </w:r>
      <w:r w:rsidR="0085092A" w:rsidRPr="00F70212">
        <w:rPr>
          <w:rFonts w:ascii="Times New Roman" w:hAnsi="Times New Roman"/>
          <w:sz w:val="24"/>
          <w:szCs w:val="24"/>
        </w:rPr>
        <w:t>d</w:t>
      </w:r>
      <w:r w:rsidR="00887FCA" w:rsidRPr="00F70212">
        <w:rPr>
          <w:rFonts w:ascii="Times New Roman" w:hAnsi="Times New Roman"/>
          <w:sz w:val="24"/>
          <w:szCs w:val="24"/>
        </w:rPr>
        <w:t>ata</w:t>
      </w:r>
      <w:r w:rsidR="00F70212" w:rsidRPr="00F70212">
        <w:rPr>
          <w:rFonts w:ascii="Times New Roman" w:hAnsi="Times New Roman"/>
          <w:sz w:val="24"/>
          <w:szCs w:val="24"/>
        </w:rPr>
        <w:t xml:space="preserve"> from MOVES</w:t>
      </w:r>
      <w:r w:rsidR="00887FCA" w:rsidRPr="00F70212">
        <w:rPr>
          <w:rFonts w:ascii="Times New Roman" w:hAnsi="Times New Roman"/>
          <w:sz w:val="24"/>
          <w:szCs w:val="24"/>
        </w:rPr>
        <w:t xml:space="preserve"> w</w:t>
      </w:r>
      <w:r w:rsidR="0085092A" w:rsidRPr="00F70212">
        <w:rPr>
          <w:rFonts w:ascii="Times New Roman" w:hAnsi="Times New Roman"/>
          <w:sz w:val="24"/>
          <w:szCs w:val="24"/>
        </w:rPr>
        <w:t>as</w:t>
      </w:r>
      <w:r w:rsidR="00887FCA" w:rsidRPr="00F70212">
        <w:rPr>
          <w:rFonts w:ascii="Times New Roman" w:hAnsi="Times New Roman"/>
          <w:sz w:val="24"/>
          <w:szCs w:val="24"/>
        </w:rPr>
        <w:t xml:space="preserve"> used as a starting point for all source types</w:t>
      </w:r>
      <w:r w:rsidR="005961BD" w:rsidRPr="00F70212">
        <w:rPr>
          <w:rFonts w:ascii="Times New Roman" w:hAnsi="Times New Roman"/>
          <w:sz w:val="24"/>
          <w:szCs w:val="24"/>
        </w:rPr>
        <w:t>.</w:t>
      </w:r>
      <w:r w:rsidR="00F70212">
        <w:rPr>
          <w:rFonts w:ascii="Times New Roman" w:hAnsi="Times New Roman"/>
          <w:sz w:val="24"/>
          <w:szCs w:val="24"/>
        </w:rPr>
        <w:t xml:space="preserve"> </w:t>
      </w:r>
      <w:r w:rsidR="00677890" w:rsidRPr="00F70212">
        <w:rPr>
          <w:rFonts w:ascii="Times New Roman" w:hAnsi="Times New Roman"/>
          <w:sz w:val="24"/>
          <w:szCs w:val="24"/>
        </w:rPr>
        <w:t>The MOVES Technical Guidance offers guidance on how to leverage default population and VMT data alongside local VMT data to arrive at an estimate of the local population.</w:t>
      </w:r>
      <w:r w:rsidR="00F70212">
        <w:rPr>
          <w:rFonts w:ascii="Times New Roman" w:hAnsi="Times New Roman"/>
          <w:sz w:val="24"/>
          <w:szCs w:val="24"/>
        </w:rPr>
        <w:t xml:space="preserve"> </w:t>
      </w:r>
      <w:r w:rsidR="00F70212" w:rsidRPr="00F70212">
        <w:rPr>
          <w:rFonts w:ascii="Times New Roman" w:hAnsi="Times New Roman"/>
          <w:sz w:val="24"/>
          <w:szCs w:val="24"/>
        </w:rPr>
        <w:t>This guidance suggests comparing the ratio of default source type population to default VMT to the local VMT to arrive at an estimate of local source type population</w:t>
      </w:r>
      <w:r w:rsidR="003A63AE" w:rsidRPr="00F70212">
        <w:rPr>
          <w:rFonts w:ascii="Times New Roman" w:hAnsi="Times New Roman"/>
          <w:sz w:val="24"/>
          <w:szCs w:val="24"/>
        </w:rPr>
        <w:t xml:space="preserve">. </w:t>
      </w:r>
      <w:r w:rsidR="00F70212" w:rsidRPr="00F70212">
        <w:rPr>
          <w:rFonts w:ascii="Times New Roman" w:hAnsi="Times New Roman"/>
          <w:sz w:val="24"/>
          <w:szCs w:val="24"/>
        </w:rPr>
        <w:t xml:space="preserve">To do this, default source type population and default VMT data was obtained from MOVES, while local VMT data was obtained from the Travel Demand Model. The adjusted values more accurately reflect the local source type population values for DeSoto County. </w:t>
      </w:r>
      <w:r w:rsidR="00D65EA8" w:rsidRPr="00D65EA8">
        <w:rPr>
          <w:rFonts w:ascii="Times New Roman" w:hAnsi="Times New Roman"/>
          <w:b/>
          <w:bCs/>
          <w:sz w:val="24"/>
          <w:szCs w:val="24"/>
        </w:rPr>
        <w:fldChar w:fldCharType="begin"/>
      </w:r>
      <w:r w:rsidR="00D65EA8" w:rsidRPr="00D65EA8">
        <w:rPr>
          <w:rFonts w:ascii="Times New Roman" w:hAnsi="Times New Roman"/>
          <w:b/>
          <w:bCs/>
          <w:sz w:val="24"/>
          <w:szCs w:val="24"/>
        </w:rPr>
        <w:instrText xml:space="preserve"> REF _Ref165380196 \h </w:instrText>
      </w:r>
      <w:r w:rsidR="00D65EA8">
        <w:rPr>
          <w:rFonts w:ascii="Times New Roman" w:hAnsi="Times New Roman"/>
          <w:b/>
          <w:bCs/>
          <w:sz w:val="24"/>
          <w:szCs w:val="24"/>
        </w:rPr>
        <w:instrText xml:space="preserve"> \* MERGEFORMAT </w:instrText>
      </w:r>
      <w:r w:rsidR="00D65EA8" w:rsidRPr="00D65EA8">
        <w:rPr>
          <w:rFonts w:ascii="Times New Roman" w:hAnsi="Times New Roman"/>
          <w:b/>
          <w:bCs/>
          <w:sz w:val="24"/>
          <w:szCs w:val="24"/>
        </w:rPr>
      </w:r>
      <w:r w:rsidR="00D65EA8" w:rsidRPr="00D65EA8">
        <w:rPr>
          <w:rFonts w:ascii="Times New Roman" w:hAnsi="Times New Roman"/>
          <w:b/>
          <w:bCs/>
          <w:sz w:val="24"/>
          <w:szCs w:val="24"/>
        </w:rPr>
        <w:fldChar w:fldCharType="separate"/>
      </w:r>
      <w:r w:rsidR="00D65EA8" w:rsidRPr="00D65EA8">
        <w:rPr>
          <w:rFonts w:ascii="Times New Roman" w:hAnsi="Times New Roman"/>
          <w:b/>
          <w:bCs/>
          <w:sz w:val="24"/>
          <w:szCs w:val="24"/>
        </w:rPr>
        <w:t xml:space="preserve">Table </w:t>
      </w:r>
      <w:r w:rsidR="00D65EA8" w:rsidRPr="00D65EA8">
        <w:rPr>
          <w:rFonts w:ascii="Times New Roman" w:hAnsi="Times New Roman"/>
          <w:b/>
          <w:bCs/>
          <w:noProof/>
          <w:sz w:val="24"/>
          <w:szCs w:val="24"/>
        </w:rPr>
        <w:t>3</w:t>
      </w:r>
      <w:r w:rsidR="00D65EA8" w:rsidRPr="00D65EA8">
        <w:rPr>
          <w:rFonts w:ascii="Times New Roman" w:hAnsi="Times New Roman"/>
          <w:b/>
          <w:bCs/>
          <w:sz w:val="24"/>
          <w:szCs w:val="24"/>
        </w:rPr>
        <w:fldChar w:fldCharType="end"/>
      </w:r>
      <w:r w:rsidR="00F70212" w:rsidRPr="00F70212">
        <w:rPr>
          <w:rFonts w:ascii="Times New Roman" w:hAnsi="Times New Roman"/>
          <w:sz w:val="24"/>
          <w:szCs w:val="24"/>
        </w:rPr>
        <w:t xml:space="preserve"> shows the source type population used for this analysis.</w:t>
      </w:r>
    </w:p>
    <w:p w14:paraId="6FC278B1" w14:textId="77777777" w:rsidR="00D65EA8" w:rsidRDefault="00D65EA8" w:rsidP="00E3146E">
      <w:pPr>
        <w:autoSpaceDE w:val="0"/>
        <w:autoSpaceDN w:val="0"/>
        <w:adjustRightInd w:val="0"/>
        <w:spacing w:after="0" w:line="240" w:lineRule="auto"/>
        <w:rPr>
          <w:rFonts w:ascii="Times New Roman" w:hAnsi="Times New Roman"/>
          <w:sz w:val="24"/>
          <w:szCs w:val="24"/>
        </w:rPr>
      </w:pPr>
    </w:p>
    <w:p w14:paraId="47D36C41" w14:textId="77777777" w:rsidR="003771B6" w:rsidRDefault="003771B6">
      <w:pPr>
        <w:spacing w:after="0" w:line="240" w:lineRule="auto"/>
        <w:jc w:val="left"/>
        <w:rPr>
          <w:rFonts w:ascii="Times New Roman" w:hAnsi="Times New Roman"/>
          <w:b/>
          <w:bCs/>
          <w:color w:val="333466"/>
          <w:sz w:val="24"/>
          <w:szCs w:val="24"/>
        </w:rPr>
      </w:pPr>
      <w:bookmarkStart w:id="36" w:name="_Ref165380196"/>
      <w:r>
        <w:rPr>
          <w:rFonts w:ascii="Times New Roman" w:hAnsi="Times New Roman"/>
          <w:sz w:val="24"/>
          <w:szCs w:val="24"/>
        </w:rPr>
        <w:br w:type="page"/>
      </w:r>
    </w:p>
    <w:p w14:paraId="23CC5E97" w14:textId="426C17A2" w:rsidR="00D65EA8" w:rsidRPr="00D65EA8" w:rsidRDefault="00D65EA8" w:rsidP="00D65EA8">
      <w:pPr>
        <w:pStyle w:val="Caption"/>
        <w:keepNext/>
        <w:rPr>
          <w:rFonts w:ascii="Times New Roman" w:hAnsi="Times New Roman"/>
          <w:sz w:val="24"/>
          <w:szCs w:val="24"/>
        </w:rPr>
      </w:pPr>
      <w:bookmarkStart w:id="37" w:name="_Toc165474615"/>
      <w:r w:rsidRPr="00D65EA8">
        <w:rPr>
          <w:rFonts w:ascii="Times New Roman" w:hAnsi="Times New Roman"/>
          <w:sz w:val="24"/>
          <w:szCs w:val="24"/>
        </w:rPr>
        <w:lastRenderedPageBreak/>
        <w:t xml:space="preserve">Table </w:t>
      </w:r>
      <w:r w:rsidRPr="00D65EA8">
        <w:rPr>
          <w:rFonts w:ascii="Times New Roman" w:hAnsi="Times New Roman"/>
          <w:sz w:val="24"/>
          <w:szCs w:val="24"/>
        </w:rPr>
        <w:fldChar w:fldCharType="begin"/>
      </w:r>
      <w:r w:rsidRPr="00D65EA8">
        <w:rPr>
          <w:rFonts w:ascii="Times New Roman" w:hAnsi="Times New Roman"/>
          <w:sz w:val="24"/>
          <w:szCs w:val="24"/>
        </w:rPr>
        <w:instrText xml:space="preserve"> SEQ Table \* ARABIC </w:instrText>
      </w:r>
      <w:r w:rsidRPr="00D65EA8">
        <w:rPr>
          <w:rFonts w:ascii="Times New Roman" w:hAnsi="Times New Roman"/>
          <w:sz w:val="24"/>
          <w:szCs w:val="24"/>
        </w:rPr>
        <w:fldChar w:fldCharType="separate"/>
      </w:r>
      <w:r w:rsidR="00E93561">
        <w:rPr>
          <w:rFonts w:ascii="Times New Roman" w:hAnsi="Times New Roman"/>
          <w:noProof/>
          <w:sz w:val="24"/>
          <w:szCs w:val="24"/>
        </w:rPr>
        <w:t>3</w:t>
      </w:r>
      <w:r w:rsidRPr="00D65EA8">
        <w:rPr>
          <w:rFonts w:ascii="Times New Roman" w:hAnsi="Times New Roman"/>
          <w:sz w:val="24"/>
          <w:szCs w:val="24"/>
        </w:rPr>
        <w:fldChar w:fldCharType="end"/>
      </w:r>
      <w:bookmarkEnd w:id="36"/>
      <w:r w:rsidRPr="00D65EA8">
        <w:rPr>
          <w:rFonts w:ascii="Times New Roman" w:hAnsi="Times New Roman"/>
          <w:sz w:val="24"/>
          <w:szCs w:val="24"/>
        </w:rPr>
        <w:t>: Source Type Population for All Analysis Years</w:t>
      </w:r>
      <w:bookmarkEnd w:id="37"/>
    </w:p>
    <w:tbl>
      <w:tblPr>
        <w:tblW w:w="6835" w:type="dxa"/>
        <w:jc w:val="center"/>
        <w:tblLook w:val="04A0" w:firstRow="1" w:lastRow="0" w:firstColumn="1" w:lastColumn="0" w:noHBand="0" w:noVBand="1"/>
      </w:tblPr>
      <w:tblGrid>
        <w:gridCol w:w="3448"/>
        <w:gridCol w:w="923"/>
        <w:gridCol w:w="1232"/>
        <w:gridCol w:w="1232"/>
      </w:tblGrid>
      <w:tr w:rsidR="00D65EA8" w:rsidRPr="00D65EA8" w14:paraId="4A710095" w14:textId="77777777" w:rsidTr="005D1E01">
        <w:trPr>
          <w:trHeight w:val="315"/>
          <w:jc w:val="center"/>
        </w:trPr>
        <w:tc>
          <w:tcPr>
            <w:tcW w:w="3448" w:type="dxa"/>
            <w:vMerge w:val="restart"/>
            <w:tcBorders>
              <w:top w:val="single" w:sz="4" w:space="0" w:color="333466"/>
              <w:left w:val="single" w:sz="4" w:space="0" w:color="333466"/>
              <w:bottom w:val="single" w:sz="4" w:space="0" w:color="333466"/>
              <w:right w:val="single" w:sz="12" w:space="0" w:color="FFFFFF"/>
            </w:tcBorders>
            <w:shd w:val="clear" w:color="000000" w:fill="333466"/>
            <w:vAlign w:val="center"/>
            <w:hideMark/>
          </w:tcPr>
          <w:p w14:paraId="71BCA893" w14:textId="77777777" w:rsidR="00D65EA8" w:rsidRPr="00D65EA8" w:rsidRDefault="00D65EA8" w:rsidP="00D65EA8">
            <w:pPr>
              <w:spacing w:after="0" w:line="240" w:lineRule="auto"/>
              <w:jc w:val="center"/>
              <w:rPr>
                <w:rFonts w:ascii="Times New Roman" w:eastAsia="Times New Roman" w:hAnsi="Times New Roman"/>
                <w:b/>
                <w:bCs/>
                <w:color w:val="FFFFFF"/>
                <w:sz w:val="24"/>
                <w:szCs w:val="24"/>
              </w:rPr>
            </w:pPr>
            <w:r w:rsidRPr="00D65EA8">
              <w:rPr>
                <w:rFonts w:ascii="Times New Roman" w:eastAsia="Times New Roman" w:hAnsi="Times New Roman"/>
                <w:b/>
                <w:bCs/>
                <w:color w:val="FFFFFF"/>
                <w:sz w:val="24"/>
                <w:szCs w:val="24"/>
              </w:rPr>
              <w:t>Source Type</w:t>
            </w:r>
          </w:p>
        </w:tc>
        <w:tc>
          <w:tcPr>
            <w:tcW w:w="923" w:type="dxa"/>
            <w:vMerge w:val="restart"/>
            <w:tcBorders>
              <w:top w:val="single" w:sz="4" w:space="0" w:color="333466"/>
              <w:left w:val="single" w:sz="12" w:space="0" w:color="FFFFFF"/>
              <w:bottom w:val="single" w:sz="4" w:space="0" w:color="333466"/>
              <w:right w:val="single" w:sz="12" w:space="0" w:color="FFFFFF"/>
            </w:tcBorders>
            <w:shd w:val="clear" w:color="000000" w:fill="333466"/>
            <w:vAlign w:val="center"/>
            <w:hideMark/>
          </w:tcPr>
          <w:p w14:paraId="6D9C124D" w14:textId="77777777" w:rsidR="00D65EA8" w:rsidRPr="00D65EA8" w:rsidRDefault="00D65EA8" w:rsidP="00D65EA8">
            <w:pPr>
              <w:spacing w:after="0" w:line="240" w:lineRule="auto"/>
              <w:jc w:val="center"/>
              <w:rPr>
                <w:rFonts w:ascii="Times New Roman" w:eastAsia="Times New Roman" w:hAnsi="Times New Roman"/>
                <w:b/>
                <w:bCs/>
                <w:color w:val="FFFFFF"/>
                <w:sz w:val="24"/>
                <w:szCs w:val="24"/>
              </w:rPr>
            </w:pPr>
            <w:r w:rsidRPr="00D65EA8">
              <w:rPr>
                <w:rFonts w:ascii="Times New Roman" w:eastAsia="Times New Roman" w:hAnsi="Times New Roman"/>
                <w:b/>
                <w:bCs/>
                <w:color w:val="FFFFFF"/>
                <w:sz w:val="24"/>
                <w:szCs w:val="24"/>
              </w:rPr>
              <w:t>Source Type ID</w:t>
            </w:r>
          </w:p>
        </w:tc>
        <w:tc>
          <w:tcPr>
            <w:tcW w:w="2464" w:type="dxa"/>
            <w:gridSpan w:val="2"/>
            <w:tcBorders>
              <w:top w:val="single" w:sz="4" w:space="0" w:color="333466"/>
              <w:left w:val="nil"/>
              <w:bottom w:val="single" w:sz="12" w:space="0" w:color="FFFFFF"/>
              <w:right w:val="single" w:sz="4" w:space="0" w:color="333466"/>
            </w:tcBorders>
            <w:shd w:val="clear" w:color="000000" w:fill="333466"/>
            <w:vAlign w:val="center"/>
            <w:hideMark/>
          </w:tcPr>
          <w:p w14:paraId="1776FA67" w14:textId="77777777" w:rsidR="00D65EA8" w:rsidRPr="00D65EA8" w:rsidRDefault="00D65EA8" w:rsidP="00D65EA8">
            <w:pPr>
              <w:spacing w:after="0" w:line="240" w:lineRule="auto"/>
              <w:jc w:val="center"/>
              <w:rPr>
                <w:rFonts w:ascii="Times New Roman" w:eastAsia="Times New Roman" w:hAnsi="Times New Roman"/>
                <w:b/>
                <w:bCs/>
                <w:color w:val="FFFFFF"/>
                <w:sz w:val="24"/>
                <w:szCs w:val="24"/>
              </w:rPr>
            </w:pPr>
            <w:r w:rsidRPr="00D65EA8">
              <w:rPr>
                <w:rFonts w:ascii="Times New Roman" w:eastAsia="Times New Roman" w:hAnsi="Times New Roman"/>
                <w:b/>
                <w:bCs/>
                <w:color w:val="FFFFFF"/>
                <w:sz w:val="24"/>
                <w:szCs w:val="24"/>
              </w:rPr>
              <w:t>Analysis Year</w:t>
            </w:r>
          </w:p>
        </w:tc>
      </w:tr>
      <w:tr w:rsidR="00D65EA8" w:rsidRPr="00D65EA8" w14:paraId="6104084D" w14:textId="77777777" w:rsidTr="005D1E01">
        <w:trPr>
          <w:trHeight w:val="315"/>
          <w:jc w:val="center"/>
        </w:trPr>
        <w:tc>
          <w:tcPr>
            <w:tcW w:w="3448" w:type="dxa"/>
            <w:vMerge/>
            <w:tcBorders>
              <w:top w:val="single" w:sz="4" w:space="0" w:color="333466"/>
              <w:left w:val="single" w:sz="4" w:space="0" w:color="333466"/>
              <w:bottom w:val="single" w:sz="4" w:space="0" w:color="333466"/>
              <w:right w:val="single" w:sz="12" w:space="0" w:color="FFFFFF"/>
            </w:tcBorders>
            <w:vAlign w:val="center"/>
            <w:hideMark/>
          </w:tcPr>
          <w:p w14:paraId="6C3032B0" w14:textId="77777777" w:rsidR="00D65EA8" w:rsidRPr="00D65EA8" w:rsidRDefault="00D65EA8" w:rsidP="00D65EA8">
            <w:pPr>
              <w:spacing w:after="0" w:line="240" w:lineRule="auto"/>
              <w:jc w:val="left"/>
              <w:rPr>
                <w:rFonts w:ascii="Times New Roman" w:eastAsia="Times New Roman" w:hAnsi="Times New Roman"/>
                <w:b/>
                <w:bCs/>
                <w:color w:val="FFFFFF"/>
                <w:sz w:val="24"/>
                <w:szCs w:val="24"/>
              </w:rPr>
            </w:pPr>
          </w:p>
        </w:tc>
        <w:tc>
          <w:tcPr>
            <w:tcW w:w="923" w:type="dxa"/>
            <w:vMerge/>
            <w:tcBorders>
              <w:top w:val="single" w:sz="4" w:space="0" w:color="333466"/>
              <w:left w:val="single" w:sz="12" w:space="0" w:color="FFFFFF"/>
              <w:bottom w:val="single" w:sz="4" w:space="0" w:color="333466"/>
              <w:right w:val="single" w:sz="12" w:space="0" w:color="FFFFFF"/>
            </w:tcBorders>
            <w:vAlign w:val="center"/>
            <w:hideMark/>
          </w:tcPr>
          <w:p w14:paraId="10156C9F" w14:textId="77777777" w:rsidR="00D65EA8" w:rsidRPr="00D65EA8" w:rsidRDefault="00D65EA8" w:rsidP="00D65EA8">
            <w:pPr>
              <w:spacing w:after="0" w:line="240" w:lineRule="auto"/>
              <w:jc w:val="left"/>
              <w:rPr>
                <w:rFonts w:ascii="Times New Roman" w:eastAsia="Times New Roman" w:hAnsi="Times New Roman"/>
                <w:b/>
                <w:bCs/>
                <w:color w:val="FFFFFF"/>
                <w:sz w:val="24"/>
                <w:szCs w:val="24"/>
              </w:rPr>
            </w:pPr>
          </w:p>
        </w:tc>
        <w:tc>
          <w:tcPr>
            <w:tcW w:w="1232" w:type="dxa"/>
            <w:tcBorders>
              <w:top w:val="nil"/>
              <w:left w:val="nil"/>
              <w:bottom w:val="single" w:sz="4" w:space="0" w:color="333466"/>
              <w:right w:val="single" w:sz="12" w:space="0" w:color="FFFFFF"/>
            </w:tcBorders>
            <w:shd w:val="clear" w:color="000000" w:fill="333466"/>
            <w:vAlign w:val="center"/>
            <w:hideMark/>
          </w:tcPr>
          <w:p w14:paraId="20F4CBC8" w14:textId="77777777" w:rsidR="00D65EA8" w:rsidRPr="00D65EA8" w:rsidRDefault="00D65EA8" w:rsidP="00D65EA8">
            <w:pPr>
              <w:spacing w:after="0" w:line="240" w:lineRule="auto"/>
              <w:jc w:val="center"/>
              <w:rPr>
                <w:rFonts w:ascii="Times New Roman" w:eastAsia="Times New Roman" w:hAnsi="Times New Roman"/>
                <w:b/>
                <w:bCs/>
                <w:color w:val="FFFFFF"/>
                <w:sz w:val="24"/>
                <w:szCs w:val="24"/>
              </w:rPr>
            </w:pPr>
            <w:r w:rsidRPr="00D65EA8">
              <w:rPr>
                <w:rFonts w:ascii="Times New Roman" w:eastAsia="Times New Roman" w:hAnsi="Times New Roman"/>
                <w:b/>
                <w:bCs/>
                <w:color w:val="FFFFFF"/>
                <w:sz w:val="24"/>
                <w:szCs w:val="24"/>
              </w:rPr>
              <w:t>2017</w:t>
            </w:r>
          </w:p>
        </w:tc>
        <w:tc>
          <w:tcPr>
            <w:tcW w:w="1232" w:type="dxa"/>
            <w:tcBorders>
              <w:top w:val="nil"/>
              <w:left w:val="nil"/>
              <w:bottom w:val="single" w:sz="4" w:space="0" w:color="333466"/>
              <w:right w:val="single" w:sz="4" w:space="0" w:color="333466"/>
            </w:tcBorders>
            <w:shd w:val="clear" w:color="000000" w:fill="333466"/>
            <w:vAlign w:val="center"/>
            <w:hideMark/>
          </w:tcPr>
          <w:p w14:paraId="6A3A7E16" w14:textId="77777777" w:rsidR="00D65EA8" w:rsidRPr="00D65EA8" w:rsidRDefault="00D65EA8" w:rsidP="00D65EA8">
            <w:pPr>
              <w:spacing w:after="0" w:line="240" w:lineRule="auto"/>
              <w:jc w:val="center"/>
              <w:rPr>
                <w:rFonts w:ascii="Times New Roman" w:eastAsia="Times New Roman" w:hAnsi="Times New Roman"/>
                <w:b/>
                <w:bCs/>
                <w:color w:val="FFFFFF"/>
                <w:sz w:val="24"/>
                <w:szCs w:val="24"/>
              </w:rPr>
            </w:pPr>
            <w:r w:rsidRPr="00D65EA8">
              <w:rPr>
                <w:rFonts w:ascii="Times New Roman" w:eastAsia="Times New Roman" w:hAnsi="Times New Roman"/>
                <w:b/>
                <w:bCs/>
                <w:color w:val="FFFFFF"/>
                <w:sz w:val="24"/>
                <w:szCs w:val="24"/>
              </w:rPr>
              <w:t>2036</w:t>
            </w:r>
          </w:p>
        </w:tc>
      </w:tr>
      <w:tr w:rsidR="00D65EA8" w:rsidRPr="00D65EA8" w14:paraId="55056F89" w14:textId="77777777" w:rsidTr="005D1E01">
        <w:trPr>
          <w:trHeight w:val="300"/>
          <w:jc w:val="center"/>
        </w:trPr>
        <w:tc>
          <w:tcPr>
            <w:tcW w:w="3448" w:type="dxa"/>
            <w:tcBorders>
              <w:top w:val="nil"/>
              <w:left w:val="single" w:sz="4" w:space="0" w:color="333466"/>
              <w:bottom w:val="single" w:sz="4" w:space="0" w:color="333466"/>
              <w:right w:val="single" w:sz="4" w:space="0" w:color="333466"/>
            </w:tcBorders>
            <w:shd w:val="clear" w:color="auto" w:fill="auto"/>
            <w:vAlign w:val="center"/>
            <w:hideMark/>
          </w:tcPr>
          <w:p w14:paraId="72BF6AE7" w14:textId="77777777" w:rsidR="00D65EA8" w:rsidRPr="00D65EA8" w:rsidRDefault="00D65EA8" w:rsidP="00D65EA8">
            <w:pPr>
              <w:spacing w:after="0" w:line="240" w:lineRule="auto"/>
              <w:jc w:val="left"/>
              <w:rPr>
                <w:rFonts w:ascii="Times New Roman" w:eastAsia="Times New Roman" w:hAnsi="Times New Roman"/>
                <w:b/>
                <w:bCs/>
                <w:color w:val="000000"/>
                <w:sz w:val="24"/>
                <w:szCs w:val="24"/>
              </w:rPr>
            </w:pPr>
            <w:r w:rsidRPr="00D65EA8">
              <w:rPr>
                <w:rFonts w:ascii="Times New Roman" w:eastAsia="Times New Roman" w:hAnsi="Times New Roman"/>
                <w:b/>
                <w:bCs/>
                <w:color w:val="000000"/>
                <w:sz w:val="24"/>
                <w:szCs w:val="24"/>
              </w:rPr>
              <w:t>Motorcycle</w:t>
            </w:r>
          </w:p>
        </w:tc>
        <w:tc>
          <w:tcPr>
            <w:tcW w:w="923" w:type="dxa"/>
            <w:tcBorders>
              <w:top w:val="nil"/>
              <w:left w:val="nil"/>
              <w:bottom w:val="single" w:sz="4" w:space="0" w:color="333466"/>
              <w:right w:val="single" w:sz="4" w:space="0" w:color="333466"/>
            </w:tcBorders>
            <w:shd w:val="clear" w:color="auto" w:fill="auto"/>
            <w:vAlign w:val="center"/>
            <w:hideMark/>
          </w:tcPr>
          <w:p w14:paraId="34752691" w14:textId="77777777" w:rsidR="00D65EA8" w:rsidRPr="00D65EA8" w:rsidRDefault="00D65EA8" w:rsidP="00D65EA8">
            <w:pPr>
              <w:spacing w:after="0" w:line="240" w:lineRule="auto"/>
              <w:jc w:val="center"/>
              <w:rPr>
                <w:rFonts w:ascii="Times New Roman" w:eastAsia="Times New Roman" w:hAnsi="Times New Roman"/>
                <w:b/>
                <w:bCs/>
                <w:color w:val="000000"/>
                <w:sz w:val="24"/>
                <w:szCs w:val="24"/>
              </w:rPr>
            </w:pPr>
            <w:r w:rsidRPr="00D65EA8">
              <w:rPr>
                <w:rFonts w:ascii="Times New Roman" w:eastAsia="Times New Roman" w:hAnsi="Times New Roman"/>
                <w:b/>
                <w:bCs/>
                <w:color w:val="000000"/>
                <w:sz w:val="24"/>
                <w:szCs w:val="24"/>
              </w:rPr>
              <w:t>11</w:t>
            </w:r>
          </w:p>
        </w:tc>
        <w:tc>
          <w:tcPr>
            <w:tcW w:w="1232" w:type="dxa"/>
            <w:tcBorders>
              <w:top w:val="nil"/>
              <w:left w:val="nil"/>
              <w:bottom w:val="single" w:sz="4" w:space="0" w:color="333466"/>
              <w:right w:val="single" w:sz="4" w:space="0" w:color="333466"/>
            </w:tcBorders>
            <w:shd w:val="clear" w:color="auto" w:fill="auto"/>
            <w:vAlign w:val="center"/>
            <w:hideMark/>
          </w:tcPr>
          <w:p w14:paraId="0D554BE4" w14:textId="77777777" w:rsidR="00D65EA8" w:rsidRPr="00D65EA8" w:rsidRDefault="00D65EA8" w:rsidP="00D65EA8">
            <w:pPr>
              <w:spacing w:after="0" w:line="240" w:lineRule="auto"/>
              <w:jc w:val="center"/>
              <w:rPr>
                <w:rFonts w:ascii="Times New Roman" w:eastAsia="Times New Roman" w:hAnsi="Times New Roman"/>
                <w:color w:val="000000"/>
                <w:sz w:val="24"/>
                <w:szCs w:val="24"/>
              </w:rPr>
            </w:pPr>
            <w:r w:rsidRPr="00D65EA8">
              <w:rPr>
                <w:rFonts w:ascii="Times New Roman" w:eastAsia="Times New Roman" w:hAnsi="Times New Roman"/>
                <w:color w:val="000000"/>
                <w:sz w:val="24"/>
                <w:szCs w:val="24"/>
              </w:rPr>
              <w:t>1,424</w:t>
            </w:r>
          </w:p>
        </w:tc>
        <w:tc>
          <w:tcPr>
            <w:tcW w:w="1232" w:type="dxa"/>
            <w:tcBorders>
              <w:top w:val="nil"/>
              <w:left w:val="nil"/>
              <w:bottom w:val="single" w:sz="4" w:space="0" w:color="333466"/>
              <w:right w:val="single" w:sz="4" w:space="0" w:color="333466"/>
            </w:tcBorders>
            <w:shd w:val="clear" w:color="auto" w:fill="auto"/>
            <w:vAlign w:val="center"/>
            <w:hideMark/>
          </w:tcPr>
          <w:p w14:paraId="1C4D1AAF" w14:textId="77777777" w:rsidR="00D65EA8" w:rsidRPr="00D65EA8" w:rsidRDefault="00D65EA8" w:rsidP="00D65EA8">
            <w:pPr>
              <w:spacing w:after="0" w:line="240" w:lineRule="auto"/>
              <w:jc w:val="center"/>
              <w:rPr>
                <w:rFonts w:ascii="Times New Roman" w:eastAsia="Times New Roman" w:hAnsi="Times New Roman"/>
                <w:color w:val="000000"/>
                <w:sz w:val="24"/>
                <w:szCs w:val="24"/>
              </w:rPr>
            </w:pPr>
            <w:r w:rsidRPr="00D65EA8">
              <w:rPr>
                <w:rFonts w:ascii="Times New Roman" w:eastAsia="Times New Roman" w:hAnsi="Times New Roman"/>
                <w:color w:val="000000"/>
                <w:sz w:val="24"/>
                <w:szCs w:val="24"/>
              </w:rPr>
              <w:t>2,506</w:t>
            </w:r>
          </w:p>
        </w:tc>
      </w:tr>
      <w:tr w:rsidR="00D65EA8" w:rsidRPr="00D65EA8" w14:paraId="24D9FF89" w14:textId="77777777" w:rsidTr="005D1E01">
        <w:trPr>
          <w:trHeight w:val="300"/>
          <w:jc w:val="center"/>
        </w:trPr>
        <w:tc>
          <w:tcPr>
            <w:tcW w:w="3448" w:type="dxa"/>
            <w:tcBorders>
              <w:top w:val="nil"/>
              <w:left w:val="single" w:sz="4" w:space="0" w:color="333466"/>
              <w:bottom w:val="single" w:sz="4" w:space="0" w:color="333466"/>
              <w:right w:val="single" w:sz="4" w:space="0" w:color="333466"/>
            </w:tcBorders>
            <w:shd w:val="clear" w:color="auto" w:fill="auto"/>
            <w:vAlign w:val="center"/>
            <w:hideMark/>
          </w:tcPr>
          <w:p w14:paraId="4C94AAF1" w14:textId="77777777" w:rsidR="00D65EA8" w:rsidRPr="00D65EA8" w:rsidRDefault="00D65EA8" w:rsidP="00D65EA8">
            <w:pPr>
              <w:spacing w:after="0" w:line="240" w:lineRule="auto"/>
              <w:jc w:val="left"/>
              <w:rPr>
                <w:rFonts w:ascii="Times New Roman" w:eastAsia="Times New Roman" w:hAnsi="Times New Roman"/>
                <w:b/>
                <w:bCs/>
                <w:color w:val="000000"/>
                <w:sz w:val="24"/>
                <w:szCs w:val="24"/>
              </w:rPr>
            </w:pPr>
            <w:r w:rsidRPr="00D65EA8">
              <w:rPr>
                <w:rFonts w:ascii="Times New Roman" w:eastAsia="Times New Roman" w:hAnsi="Times New Roman"/>
                <w:b/>
                <w:bCs/>
                <w:color w:val="000000"/>
                <w:sz w:val="24"/>
                <w:szCs w:val="24"/>
              </w:rPr>
              <w:t>Passenger Car</w:t>
            </w:r>
          </w:p>
        </w:tc>
        <w:tc>
          <w:tcPr>
            <w:tcW w:w="923" w:type="dxa"/>
            <w:tcBorders>
              <w:top w:val="nil"/>
              <w:left w:val="nil"/>
              <w:bottom w:val="single" w:sz="4" w:space="0" w:color="333466"/>
              <w:right w:val="single" w:sz="4" w:space="0" w:color="333466"/>
            </w:tcBorders>
            <w:shd w:val="clear" w:color="auto" w:fill="auto"/>
            <w:vAlign w:val="center"/>
            <w:hideMark/>
          </w:tcPr>
          <w:p w14:paraId="7E6EC706" w14:textId="77777777" w:rsidR="00D65EA8" w:rsidRPr="00D65EA8" w:rsidRDefault="00D65EA8" w:rsidP="00D65EA8">
            <w:pPr>
              <w:spacing w:after="0" w:line="240" w:lineRule="auto"/>
              <w:jc w:val="center"/>
              <w:rPr>
                <w:rFonts w:ascii="Times New Roman" w:eastAsia="Times New Roman" w:hAnsi="Times New Roman"/>
                <w:b/>
                <w:bCs/>
                <w:color w:val="000000"/>
                <w:sz w:val="24"/>
                <w:szCs w:val="24"/>
              </w:rPr>
            </w:pPr>
            <w:r w:rsidRPr="00D65EA8">
              <w:rPr>
                <w:rFonts w:ascii="Times New Roman" w:eastAsia="Times New Roman" w:hAnsi="Times New Roman"/>
                <w:b/>
                <w:bCs/>
                <w:color w:val="000000"/>
                <w:sz w:val="24"/>
                <w:szCs w:val="24"/>
              </w:rPr>
              <w:t>21</w:t>
            </w:r>
          </w:p>
        </w:tc>
        <w:tc>
          <w:tcPr>
            <w:tcW w:w="1232" w:type="dxa"/>
            <w:tcBorders>
              <w:top w:val="nil"/>
              <w:left w:val="nil"/>
              <w:bottom w:val="single" w:sz="4" w:space="0" w:color="333466"/>
              <w:right w:val="single" w:sz="4" w:space="0" w:color="333466"/>
            </w:tcBorders>
            <w:shd w:val="clear" w:color="auto" w:fill="auto"/>
            <w:vAlign w:val="center"/>
            <w:hideMark/>
          </w:tcPr>
          <w:p w14:paraId="7AD62B76" w14:textId="77777777" w:rsidR="00D65EA8" w:rsidRPr="00D65EA8" w:rsidRDefault="00D65EA8" w:rsidP="00D65EA8">
            <w:pPr>
              <w:spacing w:after="0" w:line="240" w:lineRule="auto"/>
              <w:jc w:val="center"/>
              <w:rPr>
                <w:rFonts w:ascii="Times New Roman" w:eastAsia="Times New Roman" w:hAnsi="Times New Roman"/>
                <w:color w:val="000000"/>
                <w:sz w:val="24"/>
                <w:szCs w:val="24"/>
              </w:rPr>
            </w:pPr>
            <w:r w:rsidRPr="00D65EA8">
              <w:rPr>
                <w:rFonts w:ascii="Times New Roman" w:eastAsia="Times New Roman" w:hAnsi="Times New Roman"/>
                <w:color w:val="000000"/>
                <w:sz w:val="24"/>
                <w:szCs w:val="24"/>
              </w:rPr>
              <w:t>108,427</w:t>
            </w:r>
          </w:p>
        </w:tc>
        <w:tc>
          <w:tcPr>
            <w:tcW w:w="1232" w:type="dxa"/>
            <w:tcBorders>
              <w:top w:val="nil"/>
              <w:left w:val="nil"/>
              <w:bottom w:val="single" w:sz="4" w:space="0" w:color="333466"/>
              <w:right w:val="single" w:sz="4" w:space="0" w:color="333466"/>
            </w:tcBorders>
            <w:shd w:val="clear" w:color="auto" w:fill="auto"/>
            <w:vAlign w:val="center"/>
            <w:hideMark/>
          </w:tcPr>
          <w:p w14:paraId="054E387E" w14:textId="77777777" w:rsidR="00D65EA8" w:rsidRPr="00D65EA8" w:rsidRDefault="00D65EA8" w:rsidP="00D65EA8">
            <w:pPr>
              <w:spacing w:after="0" w:line="240" w:lineRule="auto"/>
              <w:jc w:val="center"/>
              <w:rPr>
                <w:rFonts w:ascii="Times New Roman" w:eastAsia="Times New Roman" w:hAnsi="Times New Roman"/>
                <w:color w:val="000000"/>
                <w:sz w:val="24"/>
                <w:szCs w:val="24"/>
              </w:rPr>
            </w:pPr>
            <w:r w:rsidRPr="00D65EA8">
              <w:rPr>
                <w:rFonts w:ascii="Times New Roman" w:eastAsia="Times New Roman" w:hAnsi="Times New Roman"/>
                <w:color w:val="000000"/>
                <w:sz w:val="24"/>
                <w:szCs w:val="24"/>
              </w:rPr>
              <w:t>184,107</w:t>
            </w:r>
          </w:p>
        </w:tc>
      </w:tr>
      <w:tr w:rsidR="00D65EA8" w:rsidRPr="00D65EA8" w14:paraId="084F5E6E" w14:textId="77777777" w:rsidTr="005D1E01">
        <w:trPr>
          <w:trHeight w:val="300"/>
          <w:jc w:val="center"/>
        </w:trPr>
        <w:tc>
          <w:tcPr>
            <w:tcW w:w="3448" w:type="dxa"/>
            <w:tcBorders>
              <w:top w:val="nil"/>
              <w:left w:val="single" w:sz="4" w:space="0" w:color="333466"/>
              <w:bottom w:val="single" w:sz="4" w:space="0" w:color="333466"/>
              <w:right w:val="single" w:sz="4" w:space="0" w:color="333466"/>
            </w:tcBorders>
            <w:shd w:val="clear" w:color="auto" w:fill="auto"/>
            <w:vAlign w:val="center"/>
            <w:hideMark/>
          </w:tcPr>
          <w:p w14:paraId="5A2CE25D" w14:textId="77777777" w:rsidR="00D65EA8" w:rsidRPr="00D65EA8" w:rsidRDefault="00D65EA8" w:rsidP="00D65EA8">
            <w:pPr>
              <w:spacing w:after="0" w:line="240" w:lineRule="auto"/>
              <w:jc w:val="left"/>
              <w:rPr>
                <w:rFonts w:ascii="Times New Roman" w:eastAsia="Times New Roman" w:hAnsi="Times New Roman"/>
                <w:b/>
                <w:bCs/>
                <w:color w:val="000000"/>
                <w:sz w:val="24"/>
                <w:szCs w:val="24"/>
              </w:rPr>
            </w:pPr>
            <w:r w:rsidRPr="00D65EA8">
              <w:rPr>
                <w:rFonts w:ascii="Times New Roman" w:eastAsia="Times New Roman" w:hAnsi="Times New Roman"/>
                <w:b/>
                <w:bCs/>
                <w:color w:val="000000"/>
                <w:sz w:val="24"/>
                <w:szCs w:val="24"/>
              </w:rPr>
              <w:t>Passenger Truck</w:t>
            </w:r>
          </w:p>
        </w:tc>
        <w:tc>
          <w:tcPr>
            <w:tcW w:w="923" w:type="dxa"/>
            <w:tcBorders>
              <w:top w:val="nil"/>
              <w:left w:val="nil"/>
              <w:bottom w:val="single" w:sz="4" w:space="0" w:color="333466"/>
              <w:right w:val="single" w:sz="4" w:space="0" w:color="333466"/>
            </w:tcBorders>
            <w:shd w:val="clear" w:color="auto" w:fill="auto"/>
            <w:vAlign w:val="center"/>
            <w:hideMark/>
          </w:tcPr>
          <w:p w14:paraId="06F50173" w14:textId="77777777" w:rsidR="00D65EA8" w:rsidRPr="00D65EA8" w:rsidRDefault="00D65EA8" w:rsidP="00D65EA8">
            <w:pPr>
              <w:spacing w:after="0" w:line="240" w:lineRule="auto"/>
              <w:jc w:val="center"/>
              <w:rPr>
                <w:rFonts w:ascii="Times New Roman" w:eastAsia="Times New Roman" w:hAnsi="Times New Roman"/>
                <w:b/>
                <w:bCs/>
                <w:color w:val="000000"/>
                <w:sz w:val="24"/>
                <w:szCs w:val="24"/>
              </w:rPr>
            </w:pPr>
            <w:r w:rsidRPr="00D65EA8">
              <w:rPr>
                <w:rFonts w:ascii="Times New Roman" w:eastAsia="Times New Roman" w:hAnsi="Times New Roman"/>
                <w:b/>
                <w:bCs/>
                <w:color w:val="000000"/>
                <w:sz w:val="24"/>
                <w:szCs w:val="24"/>
              </w:rPr>
              <w:t>31</w:t>
            </w:r>
          </w:p>
        </w:tc>
        <w:tc>
          <w:tcPr>
            <w:tcW w:w="1232" w:type="dxa"/>
            <w:tcBorders>
              <w:top w:val="nil"/>
              <w:left w:val="nil"/>
              <w:bottom w:val="single" w:sz="4" w:space="0" w:color="333466"/>
              <w:right w:val="single" w:sz="4" w:space="0" w:color="333466"/>
            </w:tcBorders>
            <w:shd w:val="clear" w:color="auto" w:fill="auto"/>
            <w:vAlign w:val="center"/>
            <w:hideMark/>
          </w:tcPr>
          <w:p w14:paraId="00454F54" w14:textId="77777777" w:rsidR="00D65EA8" w:rsidRPr="00D65EA8" w:rsidRDefault="00D65EA8" w:rsidP="00D65EA8">
            <w:pPr>
              <w:spacing w:after="0" w:line="240" w:lineRule="auto"/>
              <w:jc w:val="center"/>
              <w:rPr>
                <w:rFonts w:ascii="Times New Roman" w:eastAsia="Times New Roman" w:hAnsi="Times New Roman"/>
                <w:color w:val="000000"/>
                <w:sz w:val="24"/>
                <w:szCs w:val="24"/>
              </w:rPr>
            </w:pPr>
            <w:r w:rsidRPr="00D65EA8">
              <w:rPr>
                <w:rFonts w:ascii="Times New Roman" w:eastAsia="Times New Roman" w:hAnsi="Times New Roman"/>
                <w:color w:val="000000"/>
                <w:sz w:val="24"/>
                <w:szCs w:val="24"/>
              </w:rPr>
              <w:t>32,633</w:t>
            </w:r>
          </w:p>
        </w:tc>
        <w:tc>
          <w:tcPr>
            <w:tcW w:w="1232" w:type="dxa"/>
            <w:tcBorders>
              <w:top w:val="nil"/>
              <w:left w:val="nil"/>
              <w:bottom w:val="single" w:sz="4" w:space="0" w:color="333466"/>
              <w:right w:val="single" w:sz="4" w:space="0" w:color="333466"/>
            </w:tcBorders>
            <w:shd w:val="clear" w:color="auto" w:fill="auto"/>
            <w:vAlign w:val="center"/>
            <w:hideMark/>
          </w:tcPr>
          <w:p w14:paraId="7E0105FB" w14:textId="77777777" w:rsidR="00D65EA8" w:rsidRPr="00D65EA8" w:rsidRDefault="00D65EA8" w:rsidP="00D65EA8">
            <w:pPr>
              <w:spacing w:after="0" w:line="240" w:lineRule="auto"/>
              <w:jc w:val="center"/>
              <w:rPr>
                <w:rFonts w:ascii="Times New Roman" w:eastAsia="Times New Roman" w:hAnsi="Times New Roman"/>
                <w:color w:val="000000"/>
                <w:sz w:val="24"/>
                <w:szCs w:val="24"/>
              </w:rPr>
            </w:pPr>
            <w:r w:rsidRPr="00D65EA8">
              <w:rPr>
                <w:rFonts w:ascii="Times New Roman" w:eastAsia="Times New Roman" w:hAnsi="Times New Roman"/>
                <w:color w:val="000000"/>
                <w:sz w:val="24"/>
                <w:szCs w:val="24"/>
              </w:rPr>
              <w:t>55,301</w:t>
            </w:r>
          </w:p>
        </w:tc>
      </w:tr>
      <w:tr w:rsidR="00D65EA8" w:rsidRPr="00D65EA8" w14:paraId="49CBB66F" w14:textId="77777777" w:rsidTr="005D1E01">
        <w:trPr>
          <w:trHeight w:val="300"/>
          <w:jc w:val="center"/>
        </w:trPr>
        <w:tc>
          <w:tcPr>
            <w:tcW w:w="3448" w:type="dxa"/>
            <w:tcBorders>
              <w:top w:val="nil"/>
              <w:left w:val="single" w:sz="4" w:space="0" w:color="333466"/>
              <w:bottom w:val="single" w:sz="4" w:space="0" w:color="333466"/>
              <w:right w:val="single" w:sz="4" w:space="0" w:color="333466"/>
            </w:tcBorders>
            <w:shd w:val="clear" w:color="auto" w:fill="auto"/>
            <w:vAlign w:val="center"/>
            <w:hideMark/>
          </w:tcPr>
          <w:p w14:paraId="67E66791" w14:textId="77777777" w:rsidR="00D65EA8" w:rsidRPr="00D65EA8" w:rsidRDefault="00D65EA8" w:rsidP="00D65EA8">
            <w:pPr>
              <w:spacing w:after="0" w:line="240" w:lineRule="auto"/>
              <w:jc w:val="left"/>
              <w:rPr>
                <w:rFonts w:ascii="Times New Roman" w:eastAsia="Times New Roman" w:hAnsi="Times New Roman"/>
                <w:b/>
                <w:bCs/>
                <w:color w:val="000000"/>
                <w:sz w:val="24"/>
                <w:szCs w:val="24"/>
              </w:rPr>
            </w:pPr>
            <w:r w:rsidRPr="00D65EA8">
              <w:rPr>
                <w:rFonts w:ascii="Times New Roman" w:eastAsia="Times New Roman" w:hAnsi="Times New Roman"/>
                <w:b/>
                <w:bCs/>
                <w:color w:val="000000"/>
                <w:sz w:val="24"/>
                <w:szCs w:val="24"/>
              </w:rPr>
              <w:t>Light Commercial Truck</w:t>
            </w:r>
          </w:p>
        </w:tc>
        <w:tc>
          <w:tcPr>
            <w:tcW w:w="923" w:type="dxa"/>
            <w:tcBorders>
              <w:top w:val="nil"/>
              <w:left w:val="nil"/>
              <w:bottom w:val="single" w:sz="4" w:space="0" w:color="333466"/>
              <w:right w:val="single" w:sz="4" w:space="0" w:color="333466"/>
            </w:tcBorders>
            <w:shd w:val="clear" w:color="auto" w:fill="auto"/>
            <w:vAlign w:val="center"/>
            <w:hideMark/>
          </w:tcPr>
          <w:p w14:paraId="0D201C11" w14:textId="77777777" w:rsidR="00D65EA8" w:rsidRPr="00D65EA8" w:rsidRDefault="00D65EA8" w:rsidP="00D65EA8">
            <w:pPr>
              <w:spacing w:after="0" w:line="240" w:lineRule="auto"/>
              <w:jc w:val="center"/>
              <w:rPr>
                <w:rFonts w:ascii="Times New Roman" w:eastAsia="Times New Roman" w:hAnsi="Times New Roman"/>
                <w:b/>
                <w:bCs/>
                <w:color w:val="000000"/>
                <w:sz w:val="24"/>
                <w:szCs w:val="24"/>
              </w:rPr>
            </w:pPr>
            <w:r w:rsidRPr="00D65EA8">
              <w:rPr>
                <w:rFonts w:ascii="Times New Roman" w:eastAsia="Times New Roman" w:hAnsi="Times New Roman"/>
                <w:b/>
                <w:bCs/>
                <w:color w:val="000000"/>
                <w:sz w:val="24"/>
                <w:szCs w:val="24"/>
              </w:rPr>
              <w:t>32</w:t>
            </w:r>
          </w:p>
        </w:tc>
        <w:tc>
          <w:tcPr>
            <w:tcW w:w="1232" w:type="dxa"/>
            <w:tcBorders>
              <w:top w:val="nil"/>
              <w:left w:val="nil"/>
              <w:bottom w:val="single" w:sz="4" w:space="0" w:color="333466"/>
              <w:right w:val="single" w:sz="4" w:space="0" w:color="333466"/>
            </w:tcBorders>
            <w:shd w:val="clear" w:color="auto" w:fill="auto"/>
            <w:vAlign w:val="center"/>
            <w:hideMark/>
          </w:tcPr>
          <w:p w14:paraId="23E16B5B" w14:textId="77777777" w:rsidR="00D65EA8" w:rsidRPr="00D65EA8" w:rsidRDefault="00D65EA8" w:rsidP="00D65EA8">
            <w:pPr>
              <w:spacing w:after="0" w:line="240" w:lineRule="auto"/>
              <w:jc w:val="center"/>
              <w:rPr>
                <w:rFonts w:ascii="Times New Roman" w:eastAsia="Times New Roman" w:hAnsi="Times New Roman"/>
                <w:color w:val="000000"/>
                <w:sz w:val="24"/>
                <w:szCs w:val="24"/>
              </w:rPr>
            </w:pPr>
            <w:r w:rsidRPr="00D65EA8">
              <w:rPr>
                <w:rFonts w:ascii="Times New Roman" w:eastAsia="Times New Roman" w:hAnsi="Times New Roman"/>
                <w:color w:val="000000"/>
                <w:sz w:val="24"/>
                <w:szCs w:val="24"/>
              </w:rPr>
              <w:t>3,042</w:t>
            </w:r>
          </w:p>
        </w:tc>
        <w:tc>
          <w:tcPr>
            <w:tcW w:w="1232" w:type="dxa"/>
            <w:tcBorders>
              <w:top w:val="nil"/>
              <w:left w:val="nil"/>
              <w:bottom w:val="single" w:sz="4" w:space="0" w:color="333466"/>
              <w:right w:val="single" w:sz="4" w:space="0" w:color="333466"/>
            </w:tcBorders>
            <w:shd w:val="clear" w:color="auto" w:fill="auto"/>
            <w:vAlign w:val="center"/>
            <w:hideMark/>
          </w:tcPr>
          <w:p w14:paraId="19E037DC" w14:textId="77777777" w:rsidR="00D65EA8" w:rsidRPr="00D65EA8" w:rsidRDefault="00D65EA8" w:rsidP="00D65EA8">
            <w:pPr>
              <w:spacing w:after="0" w:line="240" w:lineRule="auto"/>
              <w:jc w:val="center"/>
              <w:rPr>
                <w:rFonts w:ascii="Times New Roman" w:eastAsia="Times New Roman" w:hAnsi="Times New Roman"/>
                <w:color w:val="000000"/>
                <w:sz w:val="24"/>
                <w:szCs w:val="24"/>
              </w:rPr>
            </w:pPr>
            <w:r w:rsidRPr="00D65EA8">
              <w:rPr>
                <w:rFonts w:ascii="Times New Roman" w:eastAsia="Times New Roman" w:hAnsi="Times New Roman"/>
                <w:color w:val="000000"/>
                <w:sz w:val="24"/>
                <w:szCs w:val="24"/>
              </w:rPr>
              <w:t>5,155</w:t>
            </w:r>
          </w:p>
        </w:tc>
      </w:tr>
      <w:tr w:rsidR="00D65EA8" w:rsidRPr="00D65EA8" w14:paraId="41ED9727" w14:textId="77777777" w:rsidTr="005D1E01">
        <w:trPr>
          <w:trHeight w:val="300"/>
          <w:jc w:val="center"/>
        </w:trPr>
        <w:tc>
          <w:tcPr>
            <w:tcW w:w="3448" w:type="dxa"/>
            <w:tcBorders>
              <w:top w:val="nil"/>
              <w:left w:val="single" w:sz="4" w:space="0" w:color="333466"/>
              <w:bottom w:val="single" w:sz="4" w:space="0" w:color="333466"/>
              <w:right w:val="single" w:sz="4" w:space="0" w:color="333466"/>
            </w:tcBorders>
            <w:shd w:val="clear" w:color="auto" w:fill="auto"/>
            <w:vAlign w:val="center"/>
            <w:hideMark/>
          </w:tcPr>
          <w:p w14:paraId="27228D0D" w14:textId="77777777" w:rsidR="00D65EA8" w:rsidRPr="00D65EA8" w:rsidRDefault="00D65EA8" w:rsidP="00D65EA8">
            <w:pPr>
              <w:spacing w:after="0" w:line="240" w:lineRule="auto"/>
              <w:jc w:val="left"/>
              <w:rPr>
                <w:rFonts w:ascii="Times New Roman" w:eastAsia="Times New Roman" w:hAnsi="Times New Roman"/>
                <w:b/>
                <w:bCs/>
                <w:color w:val="000000"/>
                <w:sz w:val="24"/>
                <w:szCs w:val="24"/>
              </w:rPr>
            </w:pPr>
            <w:r w:rsidRPr="00D65EA8">
              <w:rPr>
                <w:rFonts w:ascii="Times New Roman" w:eastAsia="Times New Roman" w:hAnsi="Times New Roman"/>
                <w:b/>
                <w:bCs/>
                <w:color w:val="000000"/>
                <w:sz w:val="24"/>
                <w:szCs w:val="24"/>
              </w:rPr>
              <w:t>Intercity Bus</w:t>
            </w:r>
          </w:p>
        </w:tc>
        <w:tc>
          <w:tcPr>
            <w:tcW w:w="923" w:type="dxa"/>
            <w:tcBorders>
              <w:top w:val="nil"/>
              <w:left w:val="nil"/>
              <w:bottom w:val="single" w:sz="4" w:space="0" w:color="333466"/>
              <w:right w:val="single" w:sz="4" w:space="0" w:color="333466"/>
            </w:tcBorders>
            <w:shd w:val="clear" w:color="auto" w:fill="auto"/>
            <w:vAlign w:val="center"/>
            <w:hideMark/>
          </w:tcPr>
          <w:p w14:paraId="738A058F" w14:textId="77777777" w:rsidR="00D65EA8" w:rsidRPr="00D65EA8" w:rsidRDefault="00D65EA8" w:rsidP="00D65EA8">
            <w:pPr>
              <w:spacing w:after="0" w:line="240" w:lineRule="auto"/>
              <w:jc w:val="center"/>
              <w:rPr>
                <w:rFonts w:ascii="Times New Roman" w:eastAsia="Times New Roman" w:hAnsi="Times New Roman"/>
                <w:b/>
                <w:bCs/>
                <w:color w:val="000000"/>
                <w:sz w:val="24"/>
                <w:szCs w:val="24"/>
              </w:rPr>
            </w:pPr>
            <w:r w:rsidRPr="00D65EA8">
              <w:rPr>
                <w:rFonts w:ascii="Times New Roman" w:eastAsia="Times New Roman" w:hAnsi="Times New Roman"/>
                <w:b/>
                <w:bCs/>
                <w:color w:val="000000"/>
                <w:sz w:val="24"/>
                <w:szCs w:val="24"/>
              </w:rPr>
              <w:t>41</w:t>
            </w:r>
          </w:p>
        </w:tc>
        <w:tc>
          <w:tcPr>
            <w:tcW w:w="1232" w:type="dxa"/>
            <w:tcBorders>
              <w:top w:val="nil"/>
              <w:left w:val="nil"/>
              <w:bottom w:val="single" w:sz="4" w:space="0" w:color="333466"/>
              <w:right w:val="single" w:sz="4" w:space="0" w:color="333466"/>
            </w:tcBorders>
            <w:shd w:val="clear" w:color="auto" w:fill="auto"/>
            <w:vAlign w:val="center"/>
            <w:hideMark/>
          </w:tcPr>
          <w:p w14:paraId="110436FD" w14:textId="77777777" w:rsidR="00D65EA8" w:rsidRPr="00D65EA8" w:rsidRDefault="00D65EA8" w:rsidP="00D65EA8">
            <w:pPr>
              <w:spacing w:after="0" w:line="240" w:lineRule="auto"/>
              <w:jc w:val="center"/>
              <w:rPr>
                <w:rFonts w:ascii="Times New Roman" w:eastAsia="Times New Roman" w:hAnsi="Times New Roman"/>
                <w:color w:val="000000"/>
                <w:sz w:val="24"/>
                <w:szCs w:val="24"/>
              </w:rPr>
            </w:pPr>
            <w:r w:rsidRPr="00D65EA8">
              <w:rPr>
                <w:rFonts w:ascii="Times New Roman" w:eastAsia="Times New Roman" w:hAnsi="Times New Roman"/>
                <w:color w:val="000000"/>
                <w:sz w:val="24"/>
                <w:szCs w:val="24"/>
              </w:rPr>
              <w:t>30</w:t>
            </w:r>
          </w:p>
        </w:tc>
        <w:tc>
          <w:tcPr>
            <w:tcW w:w="1232" w:type="dxa"/>
            <w:tcBorders>
              <w:top w:val="nil"/>
              <w:left w:val="nil"/>
              <w:bottom w:val="single" w:sz="4" w:space="0" w:color="333466"/>
              <w:right w:val="single" w:sz="4" w:space="0" w:color="333466"/>
            </w:tcBorders>
            <w:shd w:val="clear" w:color="auto" w:fill="auto"/>
            <w:vAlign w:val="center"/>
            <w:hideMark/>
          </w:tcPr>
          <w:p w14:paraId="69BE3B15" w14:textId="77777777" w:rsidR="00D65EA8" w:rsidRPr="00D65EA8" w:rsidRDefault="00D65EA8" w:rsidP="00D65EA8">
            <w:pPr>
              <w:spacing w:after="0" w:line="240" w:lineRule="auto"/>
              <w:jc w:val="center"/>
              <w:rPr>
                <w:rFonts w:ascii="Times New Roman" w:eastAsia="Times New Roman" w:hAnsi="Times New Roman"/>
                <w:color w:val="000000"/>
                <w:sz w:val="24"/>
                <w:szCs w:val="24"/>
              </w:rPr>
            </w:pPr>
            <w:r w:rsidRPr="00D65EA8">
              <w:rPr>
                <w:rFonts w:ascii="Times New Roman" w:eastAsia="Times New Roman" w:hAnsi="Times New Roman"/>
                <w:color w:val="000000"/>
                <w:sz w:val="24"/>
                <w:szCs w:val="24"/>
              </w:rPr>
              <w:t>67</w:t>
            </w:r>
          </w:p>
        </w:tc>
      </w:tr>
      <w:tr w:rsidR="00D65EA8" w:rsidRPr="00D65EA8" w14:paraId="61C3444B" w14:textId="77777777" w:rsidTr="005D1E01">
        <w:trPr>
          <w:trHeight w:val="300"/>
          <w:jc w:val="center"/>
        </w:trPr>
        <w:tc>
          <w:tcPr>
            <w:tcW w:w="3448" w:type="dxa"/>
            <w:tcBorders>
              <w:top w:val="nil"/>
              <w:left w:val="single" w:sz="4" w:space="0" w:color="333466"/>
              <w:bottom w:val="single" w:sz="4" w:space="0" w:color="333466"/>
              <w:right w:val="single" w:sz="4" w:space="0" w:color="333466"/>
            </w:tcBorders>
            <w:shd w:val="clear" w:color="auto" w:fill="auto"/>
            <w:vAlign w:val="center"/>
            <w:hideMark/>
          </w:tcPr>
          <w:p w14:paraId="52CC9D0A" w14:textId="77777777" w:rsidR="00D65EA8" w:rsidRPr="00D65EA8" w:rsidRDefault="00D65EA8" w:rsidP="00D65EA8">
            <w:pPr>
              <w:spacing w:after="0" w:line="240" w:lineRule="auto"/>
              <w:jc w:val="left"/>
              <w:rPr>
                <w:rFonts w:ascii="Times New Roman" w:eastAsia="Times New Roman" w:hAnsi="Times New Roman"/>
                <w:b/>
                <w:bCs/>
                <w:color w:val="000000"/>
                <w:sz w:val="24"/>
                <w:szCs w:val="24"/>
              </w:rPr>
            </w:pPr>
            <w:r w:rsidRPr="00D65EA8">
              <w:rPr>
                <w:rFonts w:ascii="Times New Roman" w:eastAsia="Times New Roman" w:hAnsi="Times New Roman"/>
                <w:b/>
                <w:bCs/>
                <w:color w:val="000000"/>
                <w:sz w:val="24"/>
                <w:szCs w:val="24"/>
              </w:rPr>
              <w:t>Transit Bus</w:t>
            </w:r>
          </w:p>
        </w:tc>
        <w:tc>
          <w:tcPr>
            <w:tcW w:w="923" w:type="dxa"/>
            <w:tcBorders>
              <w:top w:val="nil"/>
              <w:left w:val="nil"/>
              <w:bottom w:val="single" w:sz="4" w:space="0" w:color="333466"/>
              <w:right w:val="single" w:sz="4" w:space="0" w:color="333466"/>
            </w:tcBorders>
            <w:shd w:val="clear" w:color="auto" w:fill="auto"/>
            <w:vAlign w:val="center"/>
            <w:hideMark/>
          </w:tcPr>
          <w:p w14:paraId="0EB17BBA" w14:textId="77777777" w:rsidR="00D65EA8" w:rsidRPr="00D65EA8" w:rsidRDefault="00D65EA8" w:rsidP="00D65EA8">
            <w:pPr>
              <w:spacing w:after="0" w:line="240" w:lineRule="auto"/>
              <w:jc w:val="center"/>
              <w:rPr>
                <w:rFonts w:ascii="Times New Roman" w:eastAsia="Times New Roman" w:hAnsi="Times New Roman"/>
                <w:b/>
                <w:bCs/>
                <w:color w:val="000000"/>
                <w:sz w:val="24"/>
                <w:szCs w:val="24"/>
              </w:rPr>
            </w:pPr>
            <w:r w:rsidRPr="00D65EA8">
              <w:rPr>
                <w:rFonts w:ascii="Times New Roman" w:eastAsia="Times New Roman" w:hAnsi="Times New Roman"/>
                <w:b/>
                <w:bCs/>
                <w:color w:val="000000"/>
                <w:sz w:val="24"/>
                <w:szCs w:val="24"/>
              </w:rPr>
              <w:t>42</w:t>
            </w:r>
          </w:p>
        </w:tc>
        <w:tc>
          <w:tcPr>
            <w:tcW w:w="1232" w:type="dxa"/>
            <w:tcBorders>
              <w:top w:val="nil"/>
              <w:left w:val="nil"/>
              <w:bottom w:val="single" w:sz="4" w:space="0" w:color="333466"/>
              <w:right w:val="single" w:sz="4" w:space="0" w:color="333466"/>
            </w:tcBorders>
            <w:shd w:val="clear" w:color="auto" w:fill="auto"/>
            <w:vAlign w:val="center"/>
            <w:hideMark/>
          </w:tcPr>
          <w:p w14:paraId="49E4420C" w14:textId="77777777" w:rsidR="00D65EA8" w:rsidRPr="00D65EA8" w:rsidRDefault="00D65EA8" w:rsidP="00D65EA8">
            <w:pPr>
              <w:spacing w:after="0" w:line="240" w:lineRule="auto"/>
              <w:jc w:val="center"/>
              <w:rPr>
                <w:rFonts w:ascii="Times New Roman" w:eastAsia="Times New Roman" w:hAnsi="Times New Roman"/>
                <w:color w:val="000000"/>
                <w:sz w:val="24"/>
                <w:szCs w:val="24"/>
              </w:rPr>
            </w:pPr>
            <w:r w:rsidRPr="00D65EA8">
              <w:rPr>
                <w:rFonts w:ascii="Times New Roman" w:eastAsia="Times New Roman" w:hAnsi="Times New Roman"/>
                <w:color w:val="000000"/>
                <w:sz w:val="24"/>
                <w:szCs w:val="24"/>
              </w:rPr>
              <w:t>10</w:t>
            </w:r>
          </w:p>
        </w:tc>
        <w:tc>
          <w:tcPr>
            <w:tcW w:w="1232" w:type="dxa"/>
            <w:tcBorders>
              <w:top w:val="nil"/>
              <w:left w:val="nil"/>
              <w:bottom w:val="single" w:sz="4" w:space="0" w:color="333466"/>
              <w:right w:val="single" w:sz="4" w:space="0" w:color="333466"/>
            </w:tcBorders>
            <w:shd w:val="clear" w:color="auto" w:fill="auto"/>
            <w:vAlign w:val="center"/>
            <w:hideMark/>
          </w:tcPr>
          <w:p w14:paraId="54C69808" w14:textId="77777777" w:rsidR="00D65EA8" w:rsidRPr="00D65EA8" w:rsidRDefault="00D65EA8" w:rsidP="00D65EA8">
            <w:pPr>
              <w:spacing w:after="0" w:line="240" w:lineRule="auto"/>
              <w:jc w:val="center"/>
              <w:rPr>
                <w:rFonts w:ascii="Times New Roman" w:eastAsia="Times New Roman" w:hAnsi="Times New Roman"/>
                <w:color w:val="000000"/>
                <w:sz w:val="24"/>
                <w:szCs w:val="24"/>
              </w:rPr>
            </w:pPr>
            <w:r w:rsidRPr="00D65EA8">
              <w:rPr>
                <w:rFonts w:ascii="Times New Roman" w:eastAsia="Times New Roman" w:hAnsi="Times New Roman"/>
                <w:color w:val="000000"/>
                <w:sz w:val="24"/>
                <w:szCs w:val="24"/>
              </w:rPr>
              <w:t>20</w:t>
            </w:r>
          </w:p>
        </w:tc>
      </w:tr>
      <w:tr w:rsidR="00D65EA8" w:rsidRPr="00D65EA8" w14:paraId="4C0B4C64" w14:textId="77777777" w:rsidTr="005D1E01">
        <w:trPr>
          <w:trHeight w:val="300"/>
          <w:jc w:val="center"/>
        </w:trPr>
        <w:tc>
          <w:tcPr>
            <w:tcW w:w="3448" w:type="dxa"/>
            <w:tcBorders>
              <w:top w:val="nil"/>
              <w:left w:val="single" w:sz="4" w:space="0" w:color="333466"/>
              <w:bottom w:val="single" w:sz="4" w:space="0" w:color="333466"/>
              <w:right w:val="single" w:sz="4" w:space="0" w:color="333466"/>
            </w:tcBorders>
            <w:shd w:val="clear" w:color="auto" w:fill="auto"/>
            <w:vAlign w:val="center"/>
            <w:hideMark/>
          </w:tcPr>
          <w:p w14:paraId="1B1FE5D6" w14:textId="77777777" w:rsidR="00D65EA8" w:rsidRPr="00D65EA8" w:rsidRDefault="00D65EA8" w:rsidP="00D65EA8">
            <w:pPr>
              <w:spacing w:after="0" w:line="240" w:lineRule="auto"/>
              <w:jc w:val="left"/>
              <w:rPr>
                <w:rFonts w:ascii="Times New Roman" w:eastAsia="Times New Roman" w:hAnsi="Times New Roman"/>
                <w:b/>
                <w:bCs/>
                <w:color w:val="000000"/>
                <w:sz w:val="24"/>
                <w:szCs w:val="24"/>
              </w:rPr>
            </w:pPr>
            <w:r w:rsidRPr="00D65EA8">
              <w:rPr>
                <w:rFonts w:ascii="Times New Roman" w:eastAsia="Times New Roman" w:hAnsi="Times New Roman"/>
                <w:b/>
                <w:bCs/>
                <w:color w:val="000000"/>
                <w:sz w:val="24"/>
                <w:szCs w:val="24"/>
              </w:rPr>
              <w:t>School Bus</w:t>
            </w:r>
          </w:p>
        </w:tc>
        <w:tc>
          <w:tcPr>
            <w:tcW w:w="923" w:type="dxa"/>
            <w:tcBorders>
              <w:top w:val="nil"/>
              <w:left w:val="nil"/>
              <w:bottom w:val="single" w:sz="4" w:space="0" w:color="333466"/>
              <w:right w:val="single" w:sz="4" w:space="0" w:color="333466"/>
            </w:tcBorders>
            <w:shd w:val="clear" w:color="auto" w:fill="auto"/>
            <w:vAlign w:val="center"/>
            <w:hideMark/>
          </w:tcPr>
          <w:p w14:paraId="31C10E7F" w14:textId="77777777" w:rsidR="00D65EA8" w:rsidRPr="00D65EA8" w:rsidRDefault="00D65EA8" w:rsidP="00D65EA8">
            <w:pPr>
              <w:spacing w:after="0" w:line="240" w:lineRule="auto"/>
              <w:jc w:val="center"/>
              <w:rPr>
                <w:rFonts w:ascii="Times New Roman" w:eastAsia="Times New Roman" w:hAnsi="Times New Roman"/>
                <w:b/>
                <w:bCs/>
                <w:color w:val="000000"/>
                <w:sz w:val="24"/>
                <w:szCs w:val="24"/>
              </w:rPr>
            </w:pPr>
            <w:r w:rsidRPr="00D65EA8">
              <w:rPr>
                <w:rFonts w:ascii="Times New Roman" w:eastAsia="Times New Roman" w:hAnsi="Times New Roman"/>
                <w:b/>
                <w:bCs/>
                <w:color w:val="000000"/>
                <w:sz w:val="24"/>
                <w:szCs w:val="24"/>
              </w:rPr>
              <w:t>43</w:t>
            </w:r>
          </w:p>
        </w:tc>
        <w:tc>
          <w:tcPr>
            <w:tcW w:w="1232" w:type="dxa"/>
            <w:tcBorders>
              <w:top w:val="nil"/>
              <w:left w:val="nil"/>
              <w:bottom w:val="single" w:sz="4" w:space="0" w:color="333466"/>
              <w:right w:val="single" w:sz="4" w:space="0" w:color="333466"/>
            </w:tcBorders>
            <w:shd w:val="clear" w:color="auto" w:fill="auto"/>
            <w:vAlign w:val="center"/>
            <w:hideMark/>
          </w:tcPr>
          <w:p w14:paraId="5655EA1D" w14:textId="77777777" w:rsidR="00D65EA8" w:rsidRPr="00D65EA8" w:rsidRDefault="00D65EA8" w:rsidP="00D65EA8">
            <w:pPr>
              <w:spacing w:after="0" w:line="240" w:lineRule="auto"/>
              <w:jc w:val="center"/>
              <w:rPr>
                <w:rFonts w:ascii="Times New Roman" w:eastAsia="Times New Roman" w:hAnsi="Times New Roman"/>
                <w:color w:val="000000"/>
                <w:sz w:val="24"/>
                <w:szCs w:val="24"/>
              </w:rPr>
            </w:pPr>
            <w:r w:rsidRPr="00D65EA8">
              <w:rPr>
                <w:rFonts w:ascii="Times New Roman" w:eastAsia="Times New Roman" w:hAnsi="Times New Roman"/>
                <w:color w:val="000000"/>
                <w:sz w:val="24"/>
                <w:szCs w:val="24"/>
              </w:rPr>
              <w:t>44</w:t>
            </w:r>
          </w:p>
        </w:tc>
        <w:tc>
          <w:tcPr>
            <w:tcW w:w="1232" w:type="dxa"/>
            <w:tcBorders>
              <w:top w:val="nil"/>
              <w:left w:val="nil"/>
              <w:bottom w:val="single" w:sz="4" w:space="0" w:color="333466"/>
              <w:right w:val="single" w:sz="4" w:space="0" w:color="333466"/>
            </w:tcBorders>
            <w:shd w:val="clear" w:color="auto" w:fill="auto"/>
            <w:vAlign w:val="center"/>
            <w:hideMark/>
          </w:tcPr>
          <w:p w14:paraId="39033B6B" w14:textId="77777777" w:rsidR="00D65EA8" w:rsidRPr="00D65EA8" w:rsidRDefault="00D65EA8" w:rsidP="00D65EA8">
            <w:pPr>
              <w:spacing w:after="0" w:line="240" w:lineRule="auto"/>
              <w:jc w:val="center"/>
              <w:rPr>
                <w:rFonts w:ascii="Times New Roman" w:eastAsia="Times New Roman" w:hAnsi="Times New Roman"/>
                <w:color w:val="000000"/>
                <w:sz w:val="24"/>
                <w:szCs w:val="24"/>
              </w:rPr>
            </w:pPr>
            <w:r w:rsidRPr="00D65EA8">
              <w:rPr>
                <w:rFonts w:ascii="Times New Roman" w:eastAsia="Times New Roman" w:hAnsi="Times New Roman"/>
                <w:color w:val="000000"/>
                <w:sz w:val="24"/>
                <w:szCs w:val="24"/>
              </w:rPr>
              <w:t>95</w:t>
            </w:r>
          </w:p>
        </w:tc>
      </w:tr>
      <w:tr w:rsidR="00D65EA8" w:rsidRPr="00D65EA8" w14:paraId="3F2FB424" w14:textId="77777777" w:rsidTr="005D1E01">
        <w:trPr>
          <w:trHeight w:val="300"/>
          <w:jc w:val="center"/>
        </w:trPr>
        <w:tc>
          <w:tcPr>
            <w:tcW w:w="3448" w:type="dxa"/>
            <w:tcBorders>
              <w:top w:val="nil"/>
              <w:left w:val="single" w:sz="4" w:space="0" w:color="333466"/>
              <w:bottom w:val="single" w:sz="4" w:space="0" w:color="333466"/>
              <w:right w:val="single" w:sz="4" w:space="0" w:color="333466"/>
            </w:tcBorders>
            <w:shd w:val="clear" w:color="auto" w:fill="auto"/>
            <w:vAlign w:val="center"/>
            <w:hideMark/>
          </w:tcPr>
          <w:p w14:paraId="687E6DF8" w14:textId="77777777" w:rsidR="00D65EA8" w:rsidRPr="00D65EA8" w:rsidRDefault="00D65EA8" w:rsidP="00D65EA8">
            <w:pPr>
              <w:spacing w:after="0" w:line="240" w:lineRule="auto"/>
              <w:jc w:val="left"/>
              <w:rPr>
                <w:rFonts w:ascii="Times New Roman" w:eastAsia="Times New Roman" w:hAnsi="Times New Roman"/>
                <w:b/>
                <w:bCs/>
                <w:color w:val="000000"/>
                <w:sz w:val="24"/>
                <w:szCs w:val="24"/>
              </w:rPr>
            </w:pPr>
            <w:r w:rsidRPr="00D65EA8">
              <w:rPr>
                <w:rFonts w:ascii="Times New Roman" w:eastAsia="Times New Roman" w:hAnsi="Times New Roman"/>
                <w:b/>
                <w:bCs/>
                <w:color w:val="000000"/>
                <w:sz w:val="24"/>
                <w:szCs w:val="24"/>
              </w:rPr>
              <w:t>Refuse Truck</w:t>
            </w:r>
          </w:p>
        </w:tc>
        <w:tc>
          <w:tcPr>
            <w:tcW w:w="923" w:type="dxa"/>
            <w:tcBorders>
              <w:top w:val="nil"/>
              <w:left w:val="nil"/>
              <w:bottom w:val="single" w:sz="4" w:space="0" w:color="333466"/>
              <w:right w:val="single" w:sz="4" w:space="0" w:color="333466"/>
            </w:tcBorders>
            <w:shd w:val="clear" w:color="auto" w:fill="auto"/>
            <w:vAlign w:val="center"/>
            <w:hideMark/>
          </w:tcPr>
          <w:p w14:paraId="554DB489" w14:textId="77777777" w:rsidR="00D65EA8" w:rsidRPr="00D65EA8" w:rsidRDefault="00D65EA8" w:rsidP="00D65EA8">
            <w:pPr>
              <w:spacing w:after="0" w:line="240" w:lineRule="auto"/>
              <w:jc w:val="center"/>
              <w:rPr>
                <w:rFonts w:ascii="Times New Roman" w:eastAsia="Times New Roman" w:hAnsi="Times New Roman"/>
                <w:b/>
                <w:bCs/>
                <w:color w:val="000000"/>
                <w:sz w:val="24"/>
                <w:szCs w:val="24"/>
              </w:rPr>
            </w:pPr>
            <w:r w:rsidRPr="00D65EA8">
              <w:rPr>
                <w:rFonts w:ascii="Times New Roman" w:eastAsia="Times New Roman" w:hAnsi="Times New Roman"/>
                <w:b/>
                <w:bCs/>
                <w:color w:val="000000"/>
                <w:sz w:val="24"/>
                <w:szCs w:val="24"/>
              </w:rPr>
              <w:t>51</w:t>
            </w:r>
          </w:p>
        </w:tc>
        <w:tc>
          <w:tcPr>
            <w:tcW w:w="1232" w:type="dxa"/>
            <w:tcBorders>
              <w:top w:val="nil"/>
              <w:left w:val="nil"/>
              <w:bottom w:val="single" w:sz="4" w:space="0" w:color="333466"/>
              <w:right w:val="single" w:sz="4" w:space="0" w:color="333466"/>
            </w:tcBorders>
            <w:shd w:val="clear" w:color="auto" w:fill="auto"/>
            <w:vAlign w:val="center"/>
            <w:hideMark/>
          </w:tcPr>
          <w:p w14:paraId="2113C5C3" w14:textId="77777777" w:rsidR="00D65EA8" w:rsidRPr="00D65EA8" w:rsidRDefault="00D65EA8" w:rsidP="00D65EA8">
            <w:pPr>
              <w:spacing w:after="0" w:line="240" w:lineRule="auto"/>
              <w:jc w:val="center"/>
              <w:rPr>
                <w:rFonts w:ascii="Times New Roman" w:eastAsia="Times New Roman" w:hAnsi="Times New Roman"/>
                <w:color w:val="000000"/>
                <w:sz w:val="24"/>
                <w:szCs w:val="24"/>
              </w:rPr>
            </w:pPr>
            <w:r w:rsidRPr="00D65EA8">
              <w:rPr>
                <w:rFonts w:ascii="Times New Roman" w:eastAsia="Times New Roman" w:hAnsi="Times New Roman"/>
                <w:color w:val="000000"/>
                <w:sz w:val="24"/>
                <w:szCs w:val="24"/>
              </w:rPr>
              <w:t>35</w:t>
            </w:r>
          </w:p>
        </w:tc>
        <w:tc>
          <w:tcPr>
            <w:tcW w:w="1232" w:type="dxa"/>
            <w:tcBorders>
              <w:top w:val="nil"/>
              <w:left w:val="nil"/>
              <w:bottom w:val="single" w:sz="4" w:space="0" w:color="333466"/>
              <w:right w:val="single" w:sz="4" w:space="0" w:color="333466"/>
            </w:tcBorders>
            <w:shd w:val="clear" w:color="auto" w:fill="auto"/>
            <w:vAlign w:val="center"/>
            <w:hideMark/>
          </w:tcPr>
          <w:p w14:paraId="0E968317" w14:textId="77777777" w:rsidR="00D65EA8" w:rsidRPr="00D65EA8" w:rsidRDefault="00D65EA8" w:rsidP="00D65EA8">
            <w:pPr>
              <w:spacing w:after="0" w:line="240" w:lineRule="auto"/>
              <w:jc w:val="center"/>
              <w:rPr>
                <w:rFonts w:ascii="Times New Roman" w:eastAsia="Times New Roman" w:hAnsi="Times New Roman"/>
                <w:color w:val="000000"/>
                <w:sz w:val="24"/>
                <w:szCs w:val="24"/>
              </w:rPr>
            </w:pPr>
            <w:r w:rsidRPr="00D65EA8">
              <w:rPr>
                <w:rFonts w:ascii="Times New Roman" w:eastAsia="Times New Roman" w:hAnsi="Times New Roman"/>
                <w:color w:val="000000"/>
                <w:sz w:val="24"/>
                <w:szCs w:val="24"/>
              </w:rPr>
              <w:t>58</w:t>
            </w:r>
          </w:p>
        </w:tc>
      </w:tr>
      <w:tr w:rsidR="00D65EA8" w:rsidRPr="00D65EA8" w14:paraId="0AA9E121" w14:textId="77777777" w:rsidTr="005D1E01">
        <w:trPr>
          <w:trHeight w:val="300"/>
          <w:jc w:val="center"/>
        </w:trPr>
        <w:tc>
          <w:tcPr>
            <w:tcW w:w="3448" w:type="dxa"/>
            <w:tcBorders>
              <w:top w:val="nil"/>
              <w:left w:val="single" w:sz="4" w:space="0" w:color="333466"/>
              <w:bottom w:val="single" w:sz="4" w:space="0" w:color="333466"/>
              <w:right w:val="single" w:sz="4" w:space="0" w:color="333466"/>
            </w:tcBorders>
            <w:shd w:val="clear" w:color="auto" w:fill="auto"/>
            <w:vAlign w:val="center"/>
            <w:hideMark/>
          </w:tcPr>
          <w:p w14:paraId="241E980E" w14:textId="77777777" w:rsidR="00D65EA8" w:rsidRPr="00D65EA8" w:rsidRDefault="00D65EA8" w:rsidP="00D65EA8">
            <w:pPr>
              <w:spacing w:after="0" w:line="240" w:lineRule="auto"/>
              <w:jc w:val="left"/>
              <w:rPr>
                <w:rFonts w:ascii="Times New Roman" w:eastAsia="Times New Roman" w:hAnsi="Times New Roman"/>
                <w:b/>
                <w:bCs/>
                <w:color w:val="000000"/>
                <w:sz w:val="24"/>
                <w:szCs w:val="24"/>
              </w:rPr>
            </w:pPr>
            <w:r w:rsidRPr="00D65EA8">
              <w:rPr>
                <w:rFonts w:ascii="Times New Roman" w:eastAsia="Times New Roman" w:hAnsi="Times New Roman"/>
                <w:b/>
                <w:bCs/>
                <w:color w:val="000000"/>
                <w:sz w:val="24"/>
                <w:szCs w:val="24"/>
              </w:rPr>
              <w:t>Single Unit Short-haul Truck</w:t>
            </w:r>
          </w:p>
        </w:tc>
        <w:tc>
          <w:tcPr>
            <w:tcW w:w="923" w:type="dxa"/>
            <w:tcBorders>
              <w:top w:val="nil"/>
              <w:left w:val="nil"/>
              <w:bottom w:val="single" w:sz="4" w:space="0" w:color="333466"/>
              <w:right w:val="single" w:sz="4" w:space="0" w:color="333466"/>
            </w:tcBorders>
            <w:shd w:val="clear" w:color="auto" w:fill="auto"/>
            <w:vAlign w:val="center"/>
            <w:hideMark/>
          </w:tcPr>
          <w:p w14:paraId="44BC15CC" w14:textId="77777777" w:rsidR="00D65EA8" w:rsidRPr="00D65EA8" w:rsidRDefault="00D65EA8" w:rsidP="00D65EA8">
            <w:pPr>
              <w:spacing w:after="0" w:line="240" w:lineRule="auto"/>
              <w:jc w:val="center"/>
              <w:rPr>
                <w:rFonts w:ascii="Times New Roman" w:eastAsia="Times New Roman" w:hAnsi="Times New Roman"/>
                <w:b/>
                <w:bCs/>
                <w:color w:val="000000"/>
                <w:sz w:val="24"/>
                <w:szCs w:val="24"/>
              </w:rPr>
            </w:pPr>
            <w:r w:rsidRPr="00D65EA8">
              <w:rPr>
                <w:rFonts w:ascii="Times New Roman" w:eastAsia="Times New Roman" w:hAnsi="Times New Roman"/>
                <w:b/>
                <w:bCs/>
                <w:color w:val="000000"/>
                <w:sz w:val="24"/>
                <w:szCs w:val="24"/>
              </w:rPr>
              <w:t>52</w:t>
            </w:r>
          </w:p>
        </w:tc>
        <w:tc>
          <w:tcPr>
            <w:tcW w:w="1232" w:type="dxa"/>
            <w:tcBorders>
              <w:top w:val="nil"/>
              <w:left w:val="nil"/>
              <w:bottom w:val="single" w:sz="4" w:space="0" w:color="333466"/>
              <w:right w:val="single" w:sz="4" w:space="0" w:color="333466"/>
            </w:tcBorders>
            <w:shd w:val="clear" w:color="auto" w:fill="auto"/>
            <w:vAlign w:val="center"/>
            <w:hideMark/>
          </w:tcPr>
          <w:p w14:paraId="7E9CFC3C" w14:textId="77777777" w:rsidR="00D65EA8" w:rsidRPr="00D65EA8" w:rsidRDefault="00D65EA8" w:rsidP="00D65EA8">
            <w:pPr>
              <w:spacing w:after="0" w:line="240" w:lineRule="auto"/>
              <w:jc w:val="center"/>
              <w:rPr>
                <w:rFonts w:ascii="Times New Roman" w:eastAsia="Times New Roman" w:hAnsi="Times New Roman"/>
                <w:color w:val="000000"/>
                <w:sz w:val="24"/>
                <w:szCs w:val="24"/>
              </w:rPr>
            </w:pPr>
            <w:r w:rsidRPr="00D65EA8">
              <w:rPr>
                <w:rFonts w:ascii="Times New Roman" w:eastAsia="Times New Roman" w:hAnsi="Times New Roman"/>
                <w:color w:val="000000"/>
                <w:sz w:val="24"/>
                <w:szCs w:val="24"/>
              </w:rPr>
              <w:t>4,137</w:t>
            </w:r>
          </w:p>
        </w:tc>
        <w:tc>
          <w:tcPr>
            <w:tcW w:w="1232" w:type="dxa"/>
            <w:tcBorders>
              <w:top w:val="nil"/>
              <w:left w:val="nil"/>
              <w:bottom w:val="single" w:sz="4" w:space="0" w:color="333466"/>
              <w:right w:val="single" w:sz="4" w:space="0" w:color="333466"/>
            </w:tcBorders>
            <w:shd w:val="clear" w:color="auto" w:fill="auto"/>
            <w:vAlign w:val="center"/>
            <w:hideMark/>
          </w:tcPr>
          <w:p w14:paraId="678594C9" w14:textId="77777777" w:rsidR="00D65EA8" w:rsidRPr="00D65EA8" w:rsidRDefault="00D65EA8" w:rsidP="00D65EA8">
            <w:pPr>
              <w:spacing w:after="0" w:line="240" w:lineRule="auto"/>
              <w:jc w:val="center"/>
              <w:rPr>
                <w:rFonts w:ascii="Times New Roman" w:eastAsia="Times New Roman" w:hAnsi="Times New Roman"/>
                <w:color w:val="000000"/>
                <w:sz w:val="24"/>
                <w:szCs w:val="24"/>
              </w:rPr>
            </w:pPr>
            <w:r w:rsidRPr="00D65EA8">
              <w:rPr>
                <w:rFonts w:ascii="Times New Roman" w:eastAsia="Times New Roman" w:hAnsi="Times New Roman"/>
                <w:color w:val="000000"/>
                <w:sz w:val="24"/>
                <w:szCs w:val="24"/>
              </w:rPr>
              <w:t>8,635</w:t>
            </w:r>
          </w:p>
        </w:tc>
      </w:tr>
      <w:tr w:rsidR="00D65EA8" w:rsidRPr="00D65EA8" w14:paraId="7E0FDB64" w14:textId="77777777" w:rsidTr="005D1E01">
        <w:trPr>
          <w:trHeight w:val="300"/>
          <w:jc w:val="center"/>
        </w:trPr>
        <w:tc>
          <w:tcPr>
            <w:tcW w:w="3448" w:type="dxa"/>
            <w:tcBorders>
              <w:top w:val="nil"/>
              <w:left w:val="single" w:sz="4" w:space="0" w:color="333466"/>
              <w:bottom w:val="single" w:sz="4" w:space="0" w:color="333466"/>
              <w:right w:val="single" w:sz="4" w:space="0" w:color="333466"/>
            </w:tcBorders>
            <w:shd w:val="clear" w:color="auto" w:fill="auto"/>
            <w:vAlign w:val="center"/>
            <w:hideMark/>
          </w:tcPr>
          <w:p w14:paraId="322E5700" w14:textId="77777777" w:rsidR="00D65EA8" w:rsidRPr="00D65EA8" w:rsidRDefault="00D65EA8" w:rsidP="00D65EA8">
            <w:pPr>
              <w:spacing w:after="0" w:line="240" w:lineRule="auto"/>
              <w:jc w:val="left"/>
              <w:rPr>
                <w:rFonts w:ascii="Times New Roman" w:eastAsia="Times New Roman" w:hAnsi="Times New Roman"/>
                <w:b/>
                <w:bCs/>
                <w:color w:val="000000"/>
                <w:sz w:val="24"/>
                <w:szCs w:val="24"/>
              </w:rPr>
            </w:pPr>
            <w:r w:rsidRPr="00D65EA8">
              <w:rPr>
                <w:rFonts w:ascii="Times New Roman" w:eastAsia="Times New Roman" w:hAnsi="Times New Roman"/>
                <w:b/>
                <w:bCs/>
                <w:color w:val="000000"/>
                <w:sz w:val="24"/>
                <w:szCs w:val="24"/>
              </w:rPr>
              <w:t>Single Unit Long-haul Truck</w:t>
            </w:r>
          </w:p>
        </w:tc>
        <w:tc>
          <w:tcPr>
            <w:tcW w:w="923" w:type="dxa"/>
            <w:tcBorders>
              <w:top w:val="nil"/>
              <w:left w:val="nil"/>
              <w:bottom w:val="single" w:sz="4" w:space="0" w:color="333466"/>
              <w:right w:val="single" w:sz="4" w:space="0" w:color="333466"/>
            </w:tcBorders>
            <w:shd w:val="clear" w:color="auto" w:fill="auto"/>
            <w:vAlign w:val="center"/>
            <w:hideMark/>
          </w:tcPr>
          <w:p w14:paraId="36CC74B1" w14:textId="77777777" w:rsidR="00D65EA8" w:rsidRPr="00D65EA8" w:rsidRDefault="00D65EA8" w:rsidP="00D65EA8">
            <w:pPr>
              <w:spacing w:after="0" w:line="240" w:lineRule="auto"/>
              <w:jc w:val="center"/>
              <w:rPr>
                <w:rFonts w:ascii="Times New Roman" w:eastAsia="Times New Roman" w:hAnsi="Times New Roman"/>
                <w:b/>
                <w:bCs/>
                <w:color w:val="000000"/>
                <w:sz w:val="24"/>
                <w:szCs w:val="24"/>
              </w:rPr>
            </w:pPr>
            <w:r w:rsidRPr="00D65EA8">
              <w:rPr>
                <w:rFonts w:ascii="Times New Roman" w:eastAsia="Times New Roman" w:hAnsi="Times New Roman"/>
                <w:b/>
                <w:bCs/>
                <w:color w:val="000000"/>
                <w:sz w:val="24"/>
                <w:szCs w:val="24"/>
              </w:rPr>
              <w:t>53</w:t>
            </w:r>
          </w:p>
        </w:tc>
        <w:tc>
          <w:tcPr>
            <w:tcW w:w="1232" w:type="dxa"/>
            <w:tcBorders>
              <w:top w:val="nil"/>
              <w:left w:val="nil"/>
              <w:bottom w:val="single" w:sz="4" w:space="0" w:color="333466"/>
              <w:right w:val="single" w:sz="4" w:space="0" w:color="333466"/>
            </w:tcBorders>
            <w:shd w:val="clear" w:color="auto" w:fill="auto"/>
            <w:vAlign w:val="center"/>
            <w:hideMark/>
          </w:tcPr>
          <w:p w14:paraId="5CA56E09" w14:textId="77777777" w:rsidR="00D65EA8" w:rsidRPr="00D65EA8" w:rsidRDefault="00D65EA8" w:rsidP="00D65EA8">
            <w:pPr>
              <w:spacing w:after="0" w:line="240" w:lineRule="auto"/>
              <w:jc w:val="center"/>
              <w:rPr>
                <w:rFonts w:ascii="Times New Roman" w:eastAsia="Times New Roman" w:hAnsi="Times New Roman"/>
                <w:color w:val="000000"/>
                <w:sz w:val="24"/>
                <w:szCs w:val="24"/>
              </w:rPr>
            </w:pPr>
            <w:r w:rsidRPr="00D65EA8">
              <w:rPr>
                <w:rFonts w:ascii="Times New Roman" w:eastAsia="Times New Roman" w:hAnsi="Times New Roman"/>
                <w:color w:val="000000"/>
                <w:sz w:val="24"/>
                <w:szCs w:val="24"/>
              </w:rPr>
              <w:t>182</w:t>
            </w:r>
          </w:p>
        </w:tc>
        <w:tc>
          <w:tcPr>
            <w:tcW w:w="1232" w:type="dxa"/>
            <w:tcBorders>
              <w:top w:val="nil"/>
              <w:left w:val="nil"/>
              <w:bottom w:val="single" w:sz="4" w:space="0" w:color="333466"/>
              <w:right w:val="single" w:sz="4" w:space="0" w:color="333466"/>
            </w:tcBorders>
            <w:shd w:val="clear" w:color="auto" w:fill="auto"/>
            <w:vAlign w:val="center"/>
            <w:hideMark/>
          </w:tcPr>
          <w:p w14:paraId="517B30E6" w14:textId="77777777" w:rsidR="00D65EA8" w:rsidRPr="00D65EA8" w:rsidRDefault="00D65EA8" w:rsidP="00D65EA8">
            <w:pPr>
              <w:spacing w:after="0" w:line="240" w:lineRule="auto"/>
              <w:jc w:val="center"/>
              <w:rPr>
                <w:rFonts w:ascii="Times New Roman" w:eastAsia="Times New Roman" w:hAnsi="Times New Roman"/>
                <w:color w:val="000000"/>
                <w:sz w:val="24"/>
                <w:szCs w:val="24"/>
              </w:rPr>
            </w:pPr>
            <w:r w:rsidRPr="00D65EA8">
              <w:rPr>
                <w:rFonts w:ascii="Times New Roman" w:eastAsia="Times New Roman" w:hAnsi="Times New Roman"/>
                <w:color w:val="000000"/>
                <w:sz w:val="24"/>
                <w:szCs w:val="24"/>
              </w:rPr>
              <w:t>381</w:t>
            </w:r>
          </w:p>
        </w:tc>
      </w:tr>
      <w:tr w:rsidR="00D65EA8" w:rsidRPr="00D65EA8" w14:paraId="61872C3F" w14:textId="77777777" w:rsidTr="005D1E01">
        <w:trPr>
          <w:trHeight w:val="300"/>
          <w:jc w:val="center"/>
        </w:trPr>
        <w:tc>
          <w:tcPr>
            <w:tcW w:w="3448" w:type="dxa"/>
            <w:tcBorders>
              <w:top w:val="nil"/>
              <w:left w:val="single" w:sz="4" w:space="0" w:color="333466"/>
              <w:bottom w:val="single" w:sz="4" w:space="0" w:color="333466"/>
              <w:right w:val="single" w:sz="4" w:space="0" w:color="333466"/>
            </w:tcBorders>
            <w:shd w:val="clear" w:color="auto" w:fill="auto"/>
            <w:vAlign w:val="center"/>
            <w:hideMark/>
          </w:tcPr>
          <w:p w14:paraId="4160847D" w14:textId="77777777" w:rsidR="00D65EA8" w:rsidRPr="00D65EA8" w:rsidRDefault="00D65EA8" w:rsidP="00D65EA8">
            <w:pPr>
              <w:spacing w:after="0" w:line="240" w:lineRule="auto"/>
              <w:jc w:val="left"/>
              <w:rPr>
                <w:rFonts w:ascii="Times New Roman" w:eastAsia="Times New Roman" w:hAnsi="Times New Roman"/>
                <w:b/>
                <w:bCs/>
                <w:color w:val="000000"/>
                <w:sz w:val="24"/>
                <w:szCs w:val="24"/>
              </w:rPr>
            </w:pPr>
            <w:r w:rsidRPr="00D65EA8">
              <w:rPr>
                <w:rFonts w:ascii="Times New Roman" w:eastAsia="Times New Roman" w:hAnsi="Times New Roman"/>
                <w:b/>
                <w:bCs/>
                <w:color w:val="000000"/>
                <w:sz w:val="24"/>
                <w:szCs w:val="24"/>
              </w:rPr>
              <w:t>Motor Home</w:t>
            </w:r>
          </w:p>
        </w:tc>
        <w:tc>
          <w:tcPr>
            <w:tcW w:w="923" w:type="dxa"/>
            <w:tcBorders>
              <w:top w:val="nil"/>
              <w:left w:val="nil"/>
              <w:bottom w:val="single" w:sz="4" w:space="0" w:color="333466"/>
              <w:right w:val="single" w:sz="4" w:space="0" w:color="333466"/>
            </w:tcBorders>
            <w:shd w:val="clear" w:color="auto" w:fill="auto"/>
            <w:vAlign w:val="center"/>
            <w:hideMark/>
          </w:tcPr>
          <w:p w14:paraId="2EC77E50" w14:textId="77777777" w:rsidR="00D65EA8" w:rsidRPr="00D65EA8" w:rsidRDefault="00D65EA8" w:rsidP="00D65EA8">
            <w:pPr>
              <w:spacing w:after="0" w:line="240" w:lineRule="auto"/>
              <w:jc w:val="center"/>
              <w:rPr>
                <w:rFonts w:ascii="Times New Roman" w:eastAsia="Times New Roman" w:hAnsi="Times New Roman"/>
                <w:b/>
                <w:bCs/>
                <w:color w:val="000000"/>
                <w:sz w:val="24"/>
                <w:szCs w:val="24"/>
              </w:rPr>
            </w:pPr>
            <w:r w:rsidRPr="00D65EA8">
              <w:rPr>
                <w:rFonts w:ascii="Times New Roman" w:eastAsia="Times New Roman" w:hAnsi="Times New Roman"/>
                <w:b/>
                <w:bCs/>
                <w:color w:val="000000"/>
                <w:sz w:val="24"/>
                <w:szCs w:val="24"/>
              </w:rPr>
              <w:t>54</w:t>
            </w:r>
          </w:p>
        </w:tc>
        <w:tc>
          <w:tcPr>
            <w:tcW w:w="1232" w:type="dxa"/>
            <w:tcBorders>
              <w:top w:val="nil"/>
              <w:left w:val="nil"/>
              <w:bottom w:val="single" w:sz="4" w:space="0" w:color="333466"/>
              <w:right w:val="single" w:sz="4" w:space="0" w:color="333466"/>
            </w:tcBorders>
            <w:shd w:val="clear" w:color="auto" w:fill="auto"/>
            <w:vAlign w:val="center"/>
            <w:hideMark/>
          </w:tcPr>
          <w:p w14:paraId="364580CE" w14:textId="77777777" w:rsidR="00D65EA8" w:rsidRPr="00D65EA8" w:rsidRDefault="00D65EA8" w:rsidP="00D65EA8">
            <w:pPr>
              <w:spacing w:after="0" w:line="240" w:lineRule="auto"/>
              <w:jc w:val="center"/>
              <w:rPr>
                <w:rFonts w:ascii="Times New Roman" w:eastAsia="Times New Roman" w:hAnsi="Times New Roman"/>
                <w:color w:val="000000"/>
                <w:sz w:val="24"/>
                <w:szCs w:val="24"/>
              </w:rPr>
            </w:pPr>
            <w:r w:rsidRPr="00D65EA8">
              <w:rPr>
                <w:rFonts w:ascii="Times New Roman" w:eastAsia="Times New Roman" w:hAnsi="Times New Roman"/>
                <w:color w:val="000000"/>
                <w:sz w:val="24"/>
                <w:szCs w:val="24"/>
              </w:rPr>
              <w:t>599</w:t>
            </w:r>
          </w:p>
        </w:tc>
        <w:tc>
          <w:tcPr>
            <w:tcW w:w="1232" w:type="dxa"/>
            <w:tcBorders>
              <w:top w:val="nil"/>
              <w:left w:val="nil"/>
              <w:bottom w:val="single" w:sz="4" w:space="0" w:color="333466"/>
              <w:right w:val="single" w:sz="4" w:space="0" w:color="333466"/>
            </w:tcBorders>
            <w:shd w:val="clear" w:color="auto" w:fill="auto"/>
            <w:vAlign w:val="center"/>
            <w:hideMark/>
          </w:tcPr>
          <w:p w14:paraId="236B2C17" w14:textId="77777777" w:rsidR="00D65EA8" w:rsidRPr="00D65EA8" w:rsidRDefault="00D65EA8" w:rsidP="00D65EA8">
            <w:pPr>
              <w:spacing w:after="0" w:line="240" w:lineRule="auto"/>
              <w:jc w:val="center"/>
              <w:rPr>
                <w:rFonts w:ascii="Times New Roman" w:eastAsia="Times New Roman" w:hAnsi="Times New Roman"/>
                <w:color w:val="000000"/>
                <w:sz w:val="24"/>
                <w:szCs w:val="24"/>
              </w:rPr>
            </w:pPr>
            <w:r w:rsidRPr="00D65EA8">
              <w:rPr>
                <w:rFonts w:ascii="Times New Roman" w:eastAsia="Times New Roman" w:hAnsi="Times New Roman"/>
                <w:color w:val="000000"/>
                <w:sz w:val="24"/>
                <w:szCs w:val="24"/>
              </w:rPr>
              <w:t>1,176</w:t>
            </w:r>
          </w:p>
        </w:tc>
      </w:tr>
      <w:tr w:rsidR="00D65EA8" w:rsidRPr="00D65EA8" w14:paraId="479DE723" w14:textId="77777777" w:rsidTr="005D1E01">
        <w:trPr>
          <w:trHeight w:val="300"/>
          <w:jc w:val="center"/>
        </w:trPr>
        <w:tc>
          <w:tcPr>
            <w:tcW w:w="3448" w:type="dxa"/>
            <w:tcBorders>
              <w:top w:val="nil"/>
              <w:left w:val="single" w:sz="4" w:space="0" w:color="333466"/>
              <w:bottom w:val="single" w:sz="4" w:space="0" w:color="333466"/>
              <w:right w:val="single" w:sz="4" w:space="0" w:color="333466"/>
            </w:tcBorders>
            <w:shd w:val="clear" w:color="auto" w:fill="auto"/>
            <w:vAlign w:val="center"/>
            <w:hideMark/>
          </w:tcPr>
          <w:p w14:paraId="19B94814" w14:textId="77777777" w:rsidR="00D65EA8" w:rsidRPr="00D65EA8" w:rsidRDefault="00D65EA8" w:rsidP="00D65EA8">
            <w:pPr>
              <w:spacing w:after="0" w:line="240" w:lineRule="auto"/>
              <w:jc w:val="left"/>
              <w:rPr>
                <w:rFonts w:ascii="Times New Roman" w:eastAsia="Times New Roman" w:hAnsi="Times New Roman"/>
                <w:b/>
                <w:bCs/>
                <w:color w:val="000000"/>
                <w:sz w:val="24"/>
                <w:szCs w:val="24"/>
              </w:rPr>
            </w:pPr>
            <w:r w:rsidRPr="00D65EA8">
              <w:rPr>
                <w:rFonts w:ascii="Times New Roman" w:eastAsia="Times New Roman" w:hAnsi="Times New Roman"/>
                <w:b/>
                <w:bCs/>
                <w:color w:val="000000"/>
                <w:sz w:val="24"/>
                <w:szCs w:val="24"/>
              </w:rPr>
              <w:t>Combination Short-haul Truck</w:t>
            </w:r>
          </w:p>
        </w:tc>
        <w:tc>
          <w:tcPr>
            <w:tcW w:w="923" w:type="dxa"/>
            <w:tcBorders>
              <w:top w:val="nil"/>
              <w:left w:val="nil"/>
              <w:bottom w:val="single" w:sz="4" w:space="0" w:color="333466"/>
              <w:right w:val="single" w:sz="4" w:space="0" w:color="333466"/>
            </w:tcBorders>
            <w:shd w:val="clear" w:color="auto" w:fill="auto"/>
            <w:vAlign w:val="center"/>
            <w:hideMark/>
          </w:tcPr>
          <w:p w14:paraId="740EDCE9" w14:textId="77777777" w:rsidR="00D65EA8" w:rsidRPr="00D65EA8" w:rsidRDefault="00D65EA8" w:rsidP="00D65EA8">
            <w:pPr>
              <w:spacing w:after="0" w:line="240" w:lineRule="auto"/>
              <w:jc w:val="center"/>
              <w:rPr>
                <w:rFonts w:ascii="Times New Roman" w:eastAsia="Times New Roman" w:hAnsi="Times New Roman"/>
                <w:b/>
                <w:bCs/>
                <w:color w:val="000000"/>
                <w:sz w:val="24"/>
                <w:szCs w:val="24"/>
              </w:rPr>
            </w:pPr>
            <w:r w:rsidRPr="00D65EA8">
              <w:rPr>
                <w:rFonts w:ascii="Times New Roman" w:eastAsia="Times New Roman" w:hAnsi="Times New Roman"/>
                <w:b/>
                <w:bCs/>
                <w:color w:val="000000"/>
                <w:sz w:val="24"/>
                <w:szCs w:val="24"/>
              </w:rPr>
              <w:t>61</w:t>
            </w:r>
          </w:p>
        </w:tc>
        <w:tc>
          <w:tcPr>
            <w:tcW w:w="1232" w:type="dxa"/>
            <w:tcBorders>
              <w:top w:val="nil"/>
              <w:left w:val="nil"/>
              <w:bottom w:val="single" w:sz="4" w:space="0" w:color="333466"/>
              <w:right w:val="single" w:sz="4" w:space="0" w:color="333466"/>
            </w:tcBorders>
            <w:shd w:val="clear" w:color="auto" w:fill="auto"/>
            <w:vAlign w:val="center"/>
            <w:hideMark/>
          </w:tcPr>
          <w:p w14:paraId="793DD8F1" w14:textId="77777777" w:rsidR="00D65EA8" w:rsidRPr="00D65EA8" w:rsidRDefault="00D65EA8" w:rsidP="00D65EA8">
            <w:pPr>
              <w:spacing w:after="0" w:line="240" w:lineRule="auto"/>
              <w:jc w:val="center"/>
              <w:rPr>
                <w:rFonts w:ascii="Times New Roman" w:eastAsia="Times New Roman" w:hAnsi="Times New Roman"/>
                <w:color w:val="000000"/>
                <w:sz w:val="24"/>
                <w:szCs w:val="24"/>
              </w:rPr>
            </w:pPr>
            <w:r w:rsidRPr="00D65EA8">
              <w:rPr>
                <w:rFonts w:ascii="Times New Roman" w:eastAsia="Times New Roman" w:hAnsi="Times New Roman"/>
                <w:color w:val="000000"/>
                <w:sz w:val="24"/>
                <w:szCs w:val="24"/>
              </w:rPr>
              <w:t>874</w:t>
            </w:r>
          </w:p>
        </w:tc>
        <w:tc>
          <w:tcPr>
            <w:tcW w:w="1232" w:type="dxa"/>
            <w:tcBorders>
              <w:top w:val="nil"/>
              <w:left w:val="nil"/>
              <w:bottom w:val="single" w:sz="4" w:space="0" w:color="333466"/>
              <w:right w:val="single" w:sz="4" w:space="0" w:color="333466"/>
            </w:tcBorders>
            <w:shd w:val="clear" w:color="auto" w:fill="auto"/>
            <w:vAlign w:val="center"/>
            <w:hideMark/>
          </w:tcPr>
          <w:p w14:paraId="54B890F5" w14:textId="77777777" w:rsidR="00D65EA8" w:rsidRPr="00D65EA8" w:rsidRDefault="00D65EA8" w:rsidP="00D65EA8">
            <w:pPr>
              <w:spacing w:after="0" w:line="240" w:lineRule="auto"/>
              <w:jc w:val="center"/>
              <w:rPr>
                <w:rFonts w:ascii="Times New Roman" w:eastAsia="Times New Roman" w:hAnsi="Times New Roman"/>
                <w:color w:val="000000"/>
                <w:sz w:val="24"/>
                <w:szCs w:val="24"/>
              </w:rPr>
            </w:pPr>
            <w:r w:rsidRPr="00D65EA8">
              <w:rPr>
                <w:rFonts w:ascii="Times New Roman" w:eastAsia="Times New Roman" w:hAnsi="Times New Roman"/>
                <w:color w:val="000000"/>
                <w:sz w:val="24"/>
                <w:szCs w:val="24"/>
              </w:rPr>
              <w:t>1,638</w:t>
            </w:r>
          </w:p>
        </w:tc>
      </w:tr>
      <w:tr w:rsidR="00D65EA8" w:rsidRPr="00D65EA8" w14:paraId="0801B11E" w14:textId="77777777" w:rsidTr="005D1E01">
        <w:trPr>
          <w:trHeight w:val="300"/>
          <w:jc w:val="center"/>
        </w:trPr>
        <w:tc>
          <w:tcPr>
            <w:tcW w:w="3448" w:type="dxa"/>
            <w:tcBorders>
              <w:top w:val="nil"/>
              <w:left w:val="single" w:sz="4" w:space="0" w:color="333466"/>
              <w:bottom w:val="single" w:sz="4" w:space="0" w:color="333466"/>
              <w:right w:val="single" w:sz="4" w:space="0" w:color="333466"/>
            </w:tcBorders>
            <w:shd w:val="clear" w:color="auto" w:fill="auto"/>
            <w:vAlign w:val="center"/>
            <w:hideMark/>
          </w:tcPr>
          <w:p w14:paraId="0FB90548" w14:textId="77777777" w:rsidR="00D65EA8" w:rsidRPr="00D65EA8" w:rsidRDefault="00D65EA8" w:rsidP="00D65EA8">
            <w:pPr>
              <w:spacing w:after="0" w:line="240" w:lineRule="auto"/>
              <w:jc w:val="left"/>
              <w:rPr>
                <w:rFonts w:ascii="Times New Roman" w:eastAsia="Times New Roman" w:hAnsi="Times New Roman"/>
                <w:b/>
                <w:bCs/>
                <w:color w:val="000000"/>
                <w:sz w:val="24"/>
                <w:szCs w:val="24"/>
              </w:rPr>
            </w:pPr>
            <w:r w:rsidRPr="00D65EA8">
              <w:rPr>
                <w:rFonts w:ascii="Times New Roman" w:eastAsia="Times New Roman" w:hAnsi="Times New Roman"/>
                <w:b/>
                <w:bCs/>
                <w:color w:val="000000"/>
                <w:sz w:val="24"/>
                <w:szCs w:val="24"/>
              </w:rPr>
              <w:t>Combination Long-haul Truck</w:t>
            </w:r>
          </w:p>
        </w:tc>
        <w:tc>
          <w:tcPr>
            <w:tcW w:w="923" w:type="dxa"/>
            <w:tcBorders>
              <w:top w:val="nil"/>
              <w:left w:val="nil"/>
              <w:bottom w:val="single" w:sz="4" w:space="0" w:color="333466"/>
              <w:right w:val="single" w:sz="4" w:space="0" w:color="333466"/>
            </w:tcBorders>
            <w:shd w:val="clear" w:color="auto" w:fill="auto"/>
            <w:vAlign w:val="center"/>
            <w:hideMark/>
          </w:tcPr>
          <w:p w14:paraId="480C4D48" w14:textId="77777777" w:rsidR="00D65EA8" w:rsidRPr="00D65EA8" w:rsidRDefault="00D65EA8" w:rsidP="00D65EA8">
            <w:pPr>
              <w:spacing w:after="0" w:line="240" w:lineRule="auto"/>
              <w:jc w:val="center"/>
              <w:rPr>
                <w:rFonts w:ascii="Times New Roman" w:eastAsia="Times New Roman" w:hAnsi="Times New Roman"/>
                <w:b/>
                <w:bCs/>
                <w:color w:val="000000"/>
                <w:sz w:val="24"/>
                <w:szCs w:val="24"/>
              </w:rPr>
            </w:pPr>
            <w:r w:rsidRPr="00D65EA8">
              <w:rPr>
                <w:rFonts w:ascii="Times New Roman" w:eastAsia="Times New Roman" w:hAnsi="Times New Roman"/>
                <w:b/>
                <w:bCs/>
                <w:color w:val="000000"/>
                <w:sz w:val="24"/>
                <w:szCs w:val="24"/>
              </w:rPr>
              <w:t>62</w:t>
            </w:r>
          </w:p>
        </w:tc>
        <w:tc>
          <w:tcPr>
            <w:tcW w:w="1232" w:type="dxa"/>
            <w:tcBorders>
              <w:top w:val="nil"/>
              <w:left w:val="nil"/>
              <w:bottom w:val="single" w:sz="4" w:space="0" w:color="333466"/>
              <w:right w:val="single" w:sz="4" w:space="0" w:color="333466"/>
            </w:tcBorders>
            <w:shd w:val="clear" w:color="auto" w:fill="auto"/>
            <w:vAlign w:val="center"/>
            <w:hideMark/>
          </w:tcPr>
          <w:p w14:paraId="1AFDB0DB" w14:textId="77777777" w:rsidR="00D65EA8" w:rsidRPr="00D65EA8" w:rsidRDefault="00D65EA8" w:rsidP="00D65EA8">
            <w:pPr>
              <w:spacing w:after="0" w:line="240" w:lineRule="auto"/>
              <w:jc w:val="center"/>
              <w:rPr>
                <w:rFonts w:ascii="Times New Roman" w:eastAsia="Times New Roman" w:hAnsi="Times New Roman"/>
                <w:color w:val="000000"/>
                <w:sz w:val="24"/>
                <w:szCs w:val="24"/>
              </w:rPr>
            </w:pPr>
            <w:r w:rsidRPr="00D65EA8">
              <w:rPr>
                <w:rFonts w:ascii="Times New Roman" w:eastAsia="Times New Roman" w:hAnsi="Times New Roman"/>
                <w:color w:val="000000"/>
                <w:sz w:val="24"/>
                <w:szCs w:val="24"/>
              </w:rPr>
              <w:t>587</w:t>
            </w:r>
          </w:p>
        </w:tc>
        <w:tc>
          <w:tcPr>
            <w:tcW w:w="1232" w:type="dxa"/>
            <w:tcBorders>
              <w:top w:val="nil"/>
              <w:left w:val="nil"/>
              <w:bottom w:val="single" w:sz="4" w:space="0" w:color="333466"/>
              <w:right w:val="single" w:sz="4" w:space="0" w:color="333466"/>
            </w:tcBorders>
            <w:shd w:val="clear" w:color="auto" w:fill="auto"/>
            <w:vAlign w:val="center"/>
            <w:hideMark/>
          </w:tcPr>
          <w:p w14:paraId="1176720A" w14:textId="77777777" w:rsidR="00D65EA8" w:rsidRPr="00D65EA8" w:rsidRDefault="00D65EA8" w:rsidP="00D65EA8">
            <w:pPr>
              <w:spacing w:after="0" w:line="240" w:lineRule="auto"/>
              <w:jc w:val="center"/>
              <w:rPr>
                <w:rFonts w:ascii="Times New Roman" w:eastAsia="Times New Roman" w:hAnsi="Times New Roman"/>
                <w:color w:val="000000"/>
                <w:sz w:val="24"/>
                <w:szCs w:val="24"/>
              </w:rPr>
            </w:pPr>
            <w:r w:rsidRPr="00D65EA8">
              <w:rPr>
                <w:rFonts w:ascii="Times New Roman" w:eastAsia="Times New Roman" w:hAnsi="Times New Roman"/>
                <w:color w:val="000000"/>
                <w:sz w:val="24"/>
                <w:szCs w:val="24"/>
              </w:rPr>
              <w:t>1,084</w:t>
            </w:r>
          </w:p>
        </w:tc>
      </w:tr>
      <w:tr w:rsidR="00D65EA8" w:rsidRPr="00D65EA8" w14:paraId="0B1C7615" w14:textId="77777777" w:rsidTr="005D1E01">
        <w:trPr>
          <w:trHeight w:val="300"/>
          <w:jc w:val="center"/>
        </w:trPr>
        <w:tc>
          <w:tcPr>
            <w:tcW w:w="4371" w:type="dxa"/>
            <w:gridSpan w:val="2"/>
            <w:tcBorders>
              <w:top w:val="single" w:sz="4" w:space="0" w:color="333466"/>
              <w:left w:val="single" w:sz="4" w:space="0" w:color="333466"/>
              <w:bottom w:val="single" w:sz="4" w:space="0" w:color="333466"/>
              <w:right w:val="single" w:sz="4" w:space="0" w:color="333466"/>
            </w:tcBorders>
            <w:shd w:val="clear" w:color="auto" w:fill="auto"/>
            <w:vAlign w:val="center"/>
            <w:hideMark/>
          </w:tcPr>
          <w:p w14:paraId="43F48A50" w14:textId="77777777" w:rsidR="00D65EA8" w:rsidRPr="00D65EA8" w:rsidRDefault="00D65EA8" w:rsidP="00D65EA8">
            <w:pPr>
              <w:spacing w:after="0" w:line="240" w:lineRule="auto"/>
              <w:jc w:val="right"/>
              <w:rPr>
                <w:rFonts w:ascii="Times New Roman" w:eastAsia="Times New Roman" w:hAnsi="Times New Roman"/>
                <w:b/>
                <w:bCs/>
                <w:color w:val="000000"/>
                <w:sz w:val="24"/>
                <w:szCs w:val="24"/>
              </w:rPr>
            </w:pPr>
            <w:r w:rsidRPr="00D65EA8">
              <w:rPr>
                <w:rFonts w:ascii="Times New Roman" w:eastAsia="Times New Roman" w:hAnsi="Times New Roman"/>
                <w:b/>
                <w:bCs/>
                <w:color w:val="000000"/>
                <w:sz w:val="24"/>
                <w:szCs w:val="24"/>
              </w:rPr>
              <w:t>Total for Each Analysis Year</w:t>
            </w:r>
          </w:p>
        </w:tc>
        <w:tc>
          <w:tcPr>
            <w:tcW w:w="1232" w:type="dxa"/>
            <w:tcBorders>
              <w:top w:val="nil"/>
              <w:left w:val="nil"/>
              <w:bottom w:val="single" w:sz="4" w:space="0" w:color="333466"/>
              <w:right w:val="single" w:sz="4" w:space="0" w:color="333466"/>
            </w:tcBorders>
            <w:shd w:val="clear" w:color="auto" w:fill="auto"/>
            <w:vAlign w:val="center"/>
            <w:hideMark/>
          </w:tcPr>
          <w:p w14:paraId="176B04AB" w14:textId="77777777" w:rsidR="00D65EA8" w:rsidRPr="00D65EA8" w:rsidRDefault="00D65EA8" w:rsidP="00D65EA8">
            <w:pPr>
              <w:spacing w:after="0" w:line="240" w:lineRule="auto"/>
              <w:jc w:val="center"/>
              <w:rPr>
                <w:rFonts w:ascii="Times New Roman" w:eastAsia="Times New Roman" w:hAnsi="Times New Roman"/>
                <w:b/>
                <w:bCs/>
                <w:color w:val="000000"/>
                <w:sz w:val="24"/>
                <w:szCs w:val="24"/>
              </w:rPr>
            </w:pPr>
            <w:r w:rsidRPr="00D65EA8">
              <w:rPr>
                <w:rFonts w:ascii="Times New Roman" w:eastAsia="Times New Roman" w:hAnsi="Times New Roman"/>
                <w:b/>
                <w:bCs/>
                <w:color w:val="000000"/>
                <w:sz w:val="24"/>
                <w:szCs w:val="24"/>
              </w:rPr>
              <w:t>152,024</w:t>
            </w:r>
          </w:p>
        </w:tc>
        <w:tc>
          <w:tcPr>
            <w:tcW w:w="1232" w:type="dxa"/>
            <w:tcBorders>
              <w:top w:val="nil"/>
              <w:left w:val="nil"/>
              <w:bottom w:val="single" w:sz="4" w:space="0" w:color="333466"/>
              <w:right w:val="single" w:sz="4" w:space="0" w:color="333466"/>
            </w:tcBorders>
            <w:shd w:val="clear" w:color="auto" w:fill="auto"/>
            <w:vAlign w:val="center"/>
            <w:hideMark/>
          </w:tcPr>
          <w:p w14:paraId="7F9ED348" w14:textId="77777777" w:rsidR="00D65EA8" w:rsidRPr="00D65EA8" w:rsidRDefault="00D65EA8" w:rsidP="00D65EA8">
            <w:pPr>
              <w:spacing w:after="0" w:line="240" w:lineRule="auto"/>
              <w:jc w:val="center"/>
              <w:rPr>
                <w:rFonts w:ascii="Times New Roman" w:eastAsia="Times New Roman" w:hAnsi="Times New Roman"/>
                <w:b/>
                <w:bCs/>
                <w:color w:val="000000"/>
                <w:sz w:val="24"/>
                <w:szCs w:val="24"/>
              </w:rPr>
            </w:pPr>
            <w:r w:rsidRPr="00D65EA8">
              <w:rPr>
                <w:rFonts w:ascii="Times New Roman" w:eastAsia="Times New Roman" w:hAnsi="Times New Roman"/>
                <w:b/>
                <w:bCs/>
                <w:color w:val="000000"/>
                <w:sz w:val="24"/>
                <w:szCs w:val="24"/>
              </w:rPr>
              <w:t>260,224</w:t>
            </w:r>
          </w:p>
        </w:tc>
      </w:tr>
    </w:tbl>
    <w:p w14:paraId="5C810733" w14:textId="77777777" w:rsidR="00D65EA8" w:rsidRPr="005E10CA" w:rsidRDefault="00D65EA8" w:rsidP="00E3146E">
      <w:pPr>
        <w:autoSpaceDE w:val="0"/>
        <w:autoSpaceDN w:val="0"/>
        <w:adjustRightInd w:val="0"/>
        <w:spacing w:after="0" w:line="240" w:lineRule="auto"/>
        <w:rPr>
          <w:rFonts w:ascii="Times New Roman" w:hAnsi="Times New Roman"/>
          <w:sz w:val="24"/>
          <w:szCs w:val="24"/>
          <w:highlight w:val="yellow"/>
        </w:rPr>
      </w:pPr>
    </w:p>
    <w:p w14:paraId="69F83D44" w14:textId="77777777" w:rsidR="00E3146E" w:rsidRPr="00A962C3" w:rsidRDefault="00E3146E" w:rsidP="00AF6286">
      <w:pPr>
        <w:pStyle w:val="Heading4"/>
        <w:spacing w:before="0"/>
        <w:ind w:left="720"/>
        <w:rPr>
          <w:rFonts w:ascii="Cambria" w:hAnsi="Cambria"/>
          <w:sz w:val="28"/>
          <w:szCs w:val="28"/>
        </w:rPr>
      </w:pPr>
      <w:bookmarkStart w:id="38" w:name="_Toc165474601"/>
      <w:r w:rsidRPr="00A962C3">
        <w:rPr>
          <w:rFonts w:ascii="Cambria" w:hAnsi="Cambria"/>
          <w:sz w:val="28"/>
          <w:szCs w:val="28"/>
        </w:rPr>
        <w:t>Age Distribution Importer</w:t>
      </w:r>
      <w:bookmarkEnd w:id="38"/>
    </w:p>
    <w:p w14:paraId="735356D5" w14:textId="27D101AA" w:rsidR="00E3146E" w:rsidRPr="005E10CA" w:rsidRDefault="00D65EA8" w:rsidP="00B07031">
      <w:pPr>
        <w:autoSpaceDE w:val="0"/>
        <w:autoSpaceDN w:val="0"/>
        <w:adjustRightInd w:val="0"/>
        <w:spacing w:after="0" w:line="240" w:lineRule="auto"/>
        <w:rPr>
          <w:rFonts w:ascii="Times New Roman" w:hAnsi="Times New Roman"/>
          <w:sz w:val="24"/>
          <w:szCs w:val="24"/>
          <w:highlight w:val="yellow"/>
        </w:rPr>
      </w:pPr>
      <w:r w:rsidRPr="00D65EA8">
        <w:rPr>
          <w:rFonts w:ascii="Times New Roman" w:hAnsi="Times New Roman"/>
          <w:sz w:val="24"/>
          <w:szCs w:val="24"/>
        </w:rPr>
        <w:t xml:space="preserve">The Age Distribution Importer allows the user to provide vehicle age distribution data sorted by the MOVES vehicle source types. Vehicle age distribution is divided into 30 years based on vehicle model years. For each vehicle type, the sum of all age distributions will equal one. </w:t>
      </w:r>
      <w:r w:rsidR="00E476A9">
        <w:rPr>
          <w:rFonts w:ascii="Times New Roman" w:hAnsi="Times New Roman"/>
          <w:sz w:val="24"/>
          <w:szCs w:val="24"/>
        </w:rPr>
        <w:t xml:space="preserve">Local data for DeSoto County was not available. </w:t>
      </w:r>
      <w:r w:rsidRPr="00D65EA8">
        <w:rPr>
          <w:rFonts w:ascii="Times New Roman" w:hAnsi="Times New Roman"/>
          <w:sz w:val="24"/>
          <w:szCs w:val="24"/>
        </w:rPr>
        <w:t xml:space="preserve">Shelby County specific data for 2020 was available from the TDOT Long Range Planning Forecasting Office report “Methodology for Developing Input Datasets for the 2020 MOVES Model,” January 2022. This information was used as a surrogate for DeSoto County for all analysis years. Shelby County default data from MOVES was used for source types 51, 52, 53, 61, and 62 to be consistent with the methodology used </w:t>
      </w:r>
      <w:r w:rsidR="00E476A9">
        <w:rPr>
          <w:rFonts w:ascii="Times New Roman" w:hAnsi="Times New Roman"/>
          <w:sz w:val="24"/>
          <w:szCs w:val="24"/>
        </w:rPr>
        <w:t xml:space="preserve">in Shelby County for the development of source type </w:t>
      </w:r>
      <w:r w:rsidRPr="00D65EA8">
        <w:rPr>
          <w:rFonts w:ascii="Times New Roman" w:hAnsi="Times New Roman"/>
          <w:sz w:val="24"/>
          <w:szCs w:val="24"/>
        </w:rPr>
        <w:t>population to better represent local conditions</w:t>
      </w:r>
      <w:r w:rsidR="00E476A9">
        <w:rPr>
          <w:rFonts w:ascii="Times New Roman" w:hAnsi="Times New Roman"/>
          <w:sz w:val="24"/>
          <w:szCs w:val="24"/>
        </w:rPr>
        <w:t xml:space="preserve">. Additional information on the Shelby County source type population development process can be found in </w:t>
      </w:r>
      <w:r w:rsidR="00A962C3">
        <w:rPr>
          <w:rFonts w:ascii="Times New Roman" w:hAnsi="Times New Roman"/>
          <w:sz w:val="24"/>
          <w:szCs w:val="24"/>
        </w:rPr>
        <w:t xml:space="preserve">Technical Report #8A </w:t>
      </w:r>
      <w:r w:rsidR="00C37D9F">
        <w:rPr>
          <w:rFonts w:ascii="Times New Roman" w:hAnsi="Times New Roman"/>
          <w:sz w:val="24"/>
          <w:szCs w:val="24"/>
        </w:rPr>
        <w:t xml:space="preserve">– Air Quality Conformity Report, Shelby County </w:t>
      </w:r>
      <w:r w:rsidR="00A962C3">
        <w:rPr>
          <w:rFonts w:ascii="Times New Roman" w:hAnsi="Times New Roman"/>
          <w:sz w:val="24"/>
          <w:szCs w:val="24"/>
        </w:rPr>
        <w:t>of the</w:t>
      </w:r>
      <w:r w:rsidR="00C37D9F">
        <w:rPr>
          <w:rFonts w:ascii="Times New Roman" w:hAnsi="Times New Roman"/>
          <w:sz w:val="24"/>
          <w:szCs w:val="24"/>
        </w:rPr>
        <w:t xml:space="preserve"> </w:t>
      </w:r>
      <w:r w:rsidR="00A962C3">
        <w:rPr>
          <w:rFonts w:ascii="Times New Roman" w:hAnsi="Times New Roman"/>
          <w:sz w:val="24"/>
          <w:szCs w:val="24"/>
        </w:rPr>
        <w:t>Moving Together</w:t>
      </w:r>
      <w:r w:rsidR="00C37D9F">
        <w:rPr>
          <w:rFonts w:ascii="Times New Roman" w:hAnsi="Times New Roman"/>
          <w:sz w:val="24"/>
          <w:szCs w:val="24"/>
        </w:rPr>
        <w:t xml:space="preserve"> 2050 RTP</w:t>
      </w:r>
      <w:r w:rsidR="00E476A9">
        <w:rPr>
          <w:rFonts w:ascii="Times New Roman" w:hAnsi="Times New Roman"/>
          <w:sz w:val="24"/>
          <w:szCs w:val="24"/>
        </w:rPr>
        <w:t xml:space="preserve"> on the MPO’s website</w:t>
      </w:r>
      <w:r w:rsidR="00C37D9F">
        <w:rPr>
          <w:rStyle w:val="FootnoteReference"/>
          <w:rFonts w:ascii="Times New Roman" w:hAnsi="Times New Roman"/>
          <w:sz w:val="24"/>
          <w:szCs w:val="24"/>
        </w:rPr>
        <w:footnoteReference w:id="4"/>
      </w:r>
      <w:r w:rsidR="00E476A9">
        <w:rPr>
          <w:rFonts w:ascii="Times New Roman" w:hAnsi="Times New Roman"/>
          <w:sz w:val="24"/>
          <w:szCs w:val="24"/>
        </w:rPr>
        <w:t>.</w:t>
      </w:r>
    </w:p>
    <w:p w14:paraId="5F371041" w14:textId="77777777" w:rsidR="004171D0" w:rsidRPr="00C37D9F" w:rsidRDefault="004171D0" w:rsidP="002F0633">
      <w:pPr>
        <w:pStyle w:val="Heading4"/>
        <w:ind w:left="720"/>
        <w:rPr>
          <w:rFonts w:ascii="Cambria" w:hAnsi="Cambria"/>
          <w:sz w:val="28"/>
          <w:szCs w:val="28"/>
        </w:rPr>
      </w:pPr>
      <w:bookmarkStart w:id="39" w:name="_Toc165474602"/>
      <w:r w:rsidRPr="00C37D9F">
        <w:rPr>
          <w:rFonts w:ascii="Cambria" w:hAnsi="Cambria"/>
          <w:sz w:val="28"/>
          <w:szCs w:val="28"/>
        </w:rPr>
        <w:t>Vehicle Type VMT and VMT Fractions</w:t>
      </w:r>
      <w:bookmarkEnd w:id="39"/>
    </w:p>
    <w:p w14:paraId="5E777696" w14:textId="218E01C0" w:rsidR="004171D0" w:rsidRPr="00C37D9F" w:rsidRDefault="004171D0" w:rsidP="004171D0">
      <w:pPr>
        <w:autoSpaceDE w:val="0"/>
        <w:autoSpaceDN w:val="0"/>
        <w:adjustRightInd w:val="0"/>
        <w:spacing w:after="0" w:line="240" w:lineRule="auto"/>
        <w:rPr>
          <w:rFonts w:ascii="Times New Roman" w:hAnsi="Times New Roman"/>
          <w:sz w:val="24"/>
          <w:szCs w:val="24"/>
        </w:rPr>
      </w:pPr>
      <w:r w:rsidRPr="00C37D9F">
        <w:rPr>
          <w:rFonts w:ascii="Times New Roman" w:hAnsi="Times New Roman"/>
          <w:sz w:val="24"/>
          <w:szCs w:val="24"/>
        </w:rPr>
        <w:t xml:space="preserve">This data importer asks the user for the VMT in the study area by HPMS vehicle class type, hourly VMT distributions, daily VMT distributions, and monthly VMT distributions. The HPMS vehicle class VMT is asked for </w:t>
      </w:r>
      <w:r w:rsidR="00C37D9F" w:rsidRPr="00C37D9F">
        <w:rPr>
          <w:rFonts w:ascii="Times New Roman" w:hAnsi="Times New Roman"/>
          <w:sz w:val="24"/>
          <w:szCs w:val="24"/>
        </w:rPr>
        <w:t xml:space="preserve">on a daily or </w:t>
      </w:r>
      <w:r w:rsidRPr="00C37D9F">
        <w:rPr>
          <w:rFonts w:ascii="Times New Roman" w:hAnsi="Times New Roman"/>
          <w:sz w:val="24"/>
          <w:szCs w:val="24"/>
        </w:rPr>
        <w:t>annual basis</w:t>
      </w:r>
      <w:r w:rsidR="00C37D9F" w:rsidRPr="00C37D9F">
        <w:rPr>
          <w:rFonts w:ascii="Times New Roman" w:hAnsi="Times New Roman"/>
          <w:sz w:val="24"/>
          <w:szCs w:val="24"/>
        </w:rPr>
        <w:t>, as selected by the user</w:t>
      </w:r>
      <w:r w:rsidRPr="00C37D9F">
        <w:rPr>
          <w:rFonts w:ascii="Times New Roman" w:hAnsi="Times New Roman"/>
          <w:sz w:val="24"/>
          <w:szCs w:val="24"/>
        </w:rPr>
        <w:t xml:space="preserve">. To determine this information, data can be pulled from available </w:t>
      </w:r>
      <w:r w:rsidR="00C37D9F" w:rsidRPr="00C37D9F">
        <w:rPr>
          <w:rFonts w:ascii="Times New Roman" w:hAnsi="Times New Roman"/>
          <w:sz w:val="24"/>
          <w:szCs w:val="24"/>
        </w:rPr>
        <w:t>T</w:t>
      </w:r>
      <w:r w:rsidRPr="00C37D9F">
        <w:rPr>
          <w:rFonts w:ascii="Times New Roman" w:hAnsi="Times New Roman"/>
          <w:sz w:val="24"/>
          <w:szCs w:val="24"/>
        </w:rPr>
        <w:t xml:space="preserve">ravel </w:t>
      </w:r>
      <w:r w:rsidR="00C37D9F" w:rsidRPr="00C37D9F">
        <w:rPr>
          <w:rFonts w:ascii="Times New Roman" w:hAnsi="Times New Roman"/>
          <w:sz w:val="24"/>
          <w:szCs w:val="24"/>
        </w:rPr>
        <w:t>D</w:t>
      </w:r>
      <w:r w:rsidRPr="00C37D9F">
        <w:rPr>
          <w:rFonts w:ascii="Times New Roman" w:hAnsi="Times New Roman"/>
          <w:sz w:val="24"/>
          <w:szCs w:val="24"/>
        </w:rPr>
        <w:t xml:space="preserve">emand </w:t>
      </w:r>
      <w:r w:rsidR="00C37D9F" w:rsidRPr="00C37D9F">
        <w:rPr>
          <w:rFonts w:ascii="Times New Roman" w:hAnsi="Times New Roman"/>
          <w:sz w:val="24"/>
          <w:szCs w:val="24"/>
        </w:rPr>
        <w:t>M</w:t>
      </w:r>
      <w:r w:rsidRPr="00C37D9F">
        <w:rPr>
          <w:rFonts w:ascii="Times New Roman" w:hAnsi="Times New Roman"/>
          <w:sz w:val="24"/>
          <w:szCs w:val="24"/>
        </w:rPr>
        <w:t>odels or from regional HPMS data.</w:t>
      </w:r>
    </w:p>
    <w:p w14:paraId="6D8697E8" w14:textId="77777777" w:rsidR="005D1E01" w:rsidRDefault="005D1E01">
      <w:pPr>
        <w:spacing w:after="0" w:line="240" w:lineRule="auto"/>
        <w:jc w:val="left"/>
        <w:rPr>
          <w:rFonts w:ascii="Cambria" w:hAnsi="Cambria"/>
          <w:b/>
          <w:i/>
          <w:color w:val="333466"/>
          <w:sz w:val="24"/>
          <w:szCs w:val="24"/>
        </w:rPr>
      </w:pPr>
      <w:r>
        <w:rPr>
          <w:rFonts w:ascii="Cambria" w:hAnsi="Cambria"/>
          <w:color w:val="333466"/>
          <w:sz w:val="24"/>
          <w:szCs w:val="24"/>
        </w:rPr>
        <w:br w:type="page"/>
      </w:r>
    </w:p>
    <w:p w14:paraId="280D44B1" w14:textId="49E1910E" w:rsidR="004171D0" w:rsidRPr="005E6221" w:rsidRDefault="004171D0" w:rsidP="00B0698F">
      <w:pPr>
        <w:pStyle w:val="SubHeading"/>
        <w:spacing w:before="120"/>
        <w:rPr>
          <w:rFonts w:ascii="Cambria" w:hAnsi="Cambria"/>
          <w:color w:val="333466"/>
          <w:sz w:val="24"/>
          <w:szCs w:val="24"/>
        </w:rPr>
      </w:pPr>
      <w:r w:rsidRPr="005E6221">
        <w:rPr>
          <w:rFonts w:ascii="Cambria" w:hAnsi="Cambria"/>
          <w:color w:val="333466"/>
          <w:sz w:val="24"/>
          <w:szCs w:val="24"/>
        </w:rPr>
        <w:lastRenderedPageBreak/>
        <w:t>HPMS Vehicle Class VMT</w:t>
      </w:r>
    </w:p>
    <w:p w14:paraId="2010F8DE" w14:textId="610B2E78" w:rsidR="004171D0" w:rsidRDefault="005E6221" w:rsidP="00647366">
      <w:pPr>
        <w:autoSpaceDE w:val="0"/>
        <w:autoSpaceDN w:val="0"/>
        <w:adjustRightInd w:val="0"/>
        <w:spacing w:after="0" w:line="240" w:lineRule="auto"/>
        <w:rPr>
          <w:rFonts w:ascii="Times New Roman" w:hAnsi="Times New Roman"/>
          <w:sz w:val="24"/>
          <w:szCs w:val="24"/>
        </w:rPr>
      </w:pPr>
      <w:r w:rsidRPr="005E6221">
        <w:rPr>
          <w:rFonts w:ascii="Times New Roman" w:hAnsi="Times New Roman"/>
          <w:sz w:val="24"/>
          <w:szCs w:val="24"/>
        </w:rPr>
        <w:t>The HPMS vehicle class VMT was estimated using the pre-processor developed within the Travel Demand Model. The Travel Demand Model classifies vehicles into automobiles, single unit trucks, and combination unit trucks. The three vehicle classes in the model were divided into the five HPMS vehicle class types through the pre-processor. The HPMS vehicle types are motorcycles, light duty vehicles, buses, single unit trucks, and combination unit trucks. Since the Travel Demand Model produces daily weekday volumes, EPA</w:t>
      </w:r>
      <w:r>
        <w:rPr>
          <w:rFonts w:ascii="Times New Roman" w:hAnsi="Times New Roman"/>
          <w:sz w:val="24"/>
          <w:szCs w:val="24"/>
        </w:rPr>
        <w:t>’s Daily to Annual HPMS VMT</w:t>
      </w:r>
      <w:r w:rsidRPr="005E6221">
        <w:rPr>
          <w:rFonts w:ascii="Times New Roman" w:hAnsi="Times New Roman"/>
          <w:sz w:val="24"/>
          <w:szCs w:val="24"/>
        </w:rPr>
        <w:t xml:space="preserve"> conversion tool</w:t>
      </w:r>
      <w:r w:rsidR="00AF6286">
        <w:rPr>
          <w:rStyle w:val="FootnoteReference"/>
          <w:rFonts w:ascii="Times New Roman" w:hAnsi="Times New Roman"/>
          <w:sz w:val="24"/>
          <w:szCs w:val="24"/>
        </w:rPr>
        <w:footnoteReference w:id="5"/>
      </w:r>
      <w:r w:rsidRPr="005E6221">
        <w:rPr>
          <w:rFonts w:ascii="Times New Roman" w:hAnsi="Times New Roman"/>
          <w:sz w:val="24"/>
          <w:szCs w:val="24"/>
        </w:rPr>
        <w:t xml:space="preserve"> was used to convert these daily VMT numbers to annual values. The annual vehicle miles traveled by </w:t>
      </w:r>
      <w:r>
        <w:rPr>
          <w:rFonts w:ascii="Times New Roman" w:hAnsi="Times New Roman"/>
          <w:sz w:val="24"/>
          <w:szCs w:val="24"/>
        </w:rPr>
        <w:t>HPMS</w:t>
      </w:r>
      <w:r w:rsidRPr="005E6221">
        <w:rPr>
          <w:rFonts w:ascii="Times New Roman" w:hAnsi="Times New Roman"/>
          <w:sz w:val="24"/>
          <w:szCs w:val="24"/>
        </w:rPr>
        <w:t xml:space="preserve"> vehicle source type for the study area are shown in </w:t>
      </w:r>
      <w:r w:rsidRPr="005E6221">
        <w:rPr>
          <w:rFonts w:ascii="Times New Roman" w:hAnsi="Times New Roman"/>
          <w:b/>
          <w:bCs/>
          <w:sz w:val="24"/>
          <w:szCs w:val="24"/>
        </w:rPr>
        <w:fldChar w:fldCharType="begin"/>
      </w:r>
      <w:r w:rsidRPr="005E6221">
        <w:rPr>
          <w:rFonts w:ascii="Times New Roman" w:hAnsi="Times New Roman"/>
          <w:b/>
          <w:bCs/>
          <w:sz w:val="24"/>
          <w:szCs w:val="24"/>
        </w:rPr>
        <w:instrText xml:space="preserve"> REF _Ref165381364 \h </w:instrText>
      </w:r>
      <w:r>
        <w:rPr>
          <w:rFonts w:ascii="Times New Roman" w:hAnsi="Times New Roman"/>
          <w:b/>
          <w:bCs/>
          <w:sz w:val="24"/>
          <w:szCs w:val="24"/>
        </w:rPr>
        <w:instrText xml:space="preserve"> \* MERGEFORMAT </w:instrText>
      </w:r>
      <w:r w:rsidRPr="005E6221">
        <w:rPr>
          <w:rFonts w:ascii="Times New Roman" w:hAnsi="Times New Roman"/>
          <w:b/>
          <w:bCs/>
          <w:sz w:val="24"/>
          <w:szCs w:val="24"/>
        </w:rPr>
      </w:r>
      <w:r w:rsidRPr="005E6221">
        <w:rPr>
          <w:rFonts w:ascii="Times New Roman" w:hAnsi="Times New Roman"/>
          <w:b/>
          <w:bCs/>
          <w:sz w:val="24"/>
          <w:szCs w:val="24"/>
        </w:rPr>
        <w:fldChar w:fldCharType="separate"/>
      </w:r>
      <w:r w:rsidRPr="005E6221">
        <w:rPr>
          <w:rFonts w:ascii="Times New Roman" w:hAnsi="Times New Roman"/>
          <w:b/>
          <w:bCs/>
          <w:sz w:val="24"/>
          <w:szCs w:val="24"/>
        </w:rPr>
        <w:t>Table 4</w:t>
      </w:r>
      <w:r w:rsidRPr="005E6221">
        <w:rPr>
          <w:rFonts w:ascii="Times New Roman" w:hAnsi="Times New Roman"/>
          <w:b/>
          <w:bCs/>
          <w:sz w:val="24"/>
          <w:szCs w:val="24"/>
        </w:rPr>
        <w:fldChar w:fldCharType="end"/>
      </w:r>
      <w:r w:rsidRPr="005E6221">
        <w:rPr>
          <w:rFonts w:ascii="Times New Roman" w:hAnsi="Times New Roman"/>
          <w:sz w:val="24"/>
          <w:szCs w:val="24"/>
        </w:rPr>
        <w:t>.</w:t>
      </w:r>
      <w:r>
        <w:rPr>
          <w:rFonts w:ascii="Times New Roman" w:hAnsi="Times New Roman"/>
          <w:sz w:val="24"/>
          <w:szCs w:val="24"/>
        </w:rPr>
        <w:t xml:space="preserve"> </w:t>
      </w:r>
    </w:p>
    <w:p w14:paraId="05028BBD" w14:textId="77777777" w:rsidR="00F50670" w:rsidRDefault="00F50670" w:rsidP="00647366">
      <w:pPr>
        <w:autoSpaceDE w:val="0"/>
        <w:autoSpaceDN w:val="0"/>
        <w:adjustRightInd w:val="0"/>
        <w:spacing w:after="0" w:line="240" w:lineRule="auto"/>
        <w:rPr>
          <w:rFonts w:ascii="Times New Roman" w:hAnsi="Times New Roman"/>
          <w:sz w:val="24"/>
          <w:szCs w:val="24"/>
        </w:rPr>
      </w:pPr>
    </w:p>
    <w:p w14:paraId="425850DB" w14:textId="1027F50C" w:rsidR="005E6221" w:rsidRPr="005E6221" w:rsidRDefault="005E6221" w:rsidP="005E6221">
      <w:pPr>
        <w:pStyle w:val="Caption"/>
        <w:keepNext/>
        <w:rPr>
          <w:rFonts w:ascii="Times New Roman" w:hAnsi="Times New Roman"/>
          <w:sz w:val="24"/>
          <w:szCs w:val="24"/>
        </w:rPr>
      </w:pPr>
      <w:bookmarkStart w:id="40" w:name="_Ref165381364"/>
      <w:bookmarkStart w:id="41" w:name="_Toc165474616"/>
      <w:r w:rsidRPr="005E6221">
        <w:rPr>
          <w:rFonts w:ascii="Times New Roman" w:hAnsi="Times New Roman"/>
          <w:sz w:val="24"/>
          <w:szCs w:val="24"/>
        </w:rPr>
        <w:t xml:space="preserve">Table </w:t>
      </w:r>
      <w:r w:rsidRPr="005E6221">
        <w:rPr>
          <w:rFonts w:ascii="Times New Roman" w:hAnsi="Times New Roman"/>
          <w:sz w:val="24"/>
          <w:szCs w:val="24"/>
        </w:rPr>
        <w:fldChar w:fldCharType="begin"/>
      </w:r>
      <w:r w:rsidRPr="005E6221">
        <w:rPr>
          <w:rFonts w:ascii="Times New Roman" w:hAnsi="Times New Roman"/>
          <w:sz w:val="24"/>
          <w:szCs w:val="24"/>
        </w:rPr>
        <w:instrText xml:space="preserve"> SEQ Table \* ARABIC </w:instrText>
      </w:r>
      <w:r w:rsidRPr="005E6221">
        <w:rPr>
          <w:rFonts w:ascii="Times New Roman" w:hAnsi="Times New Roman"/>
          <w:sz w:val="24"/>
          <w:szCs w:val="24"/>
        </w:rPr>
        <w:fldChar w:fldCharType="separate"/>
      </w:r>
      <w:r w:rsidR="00E93561">
        <w:rPr>
          <w:rFonts w:ascii="Times New Roman" w:hAnsi="Times New Roman"/>
          <w:noProof/>
          <w:sz w:val="24"/>
          <w:szCs w:val="24"/>
        </w:rPr>
        <w:t>4</w:t>
      </w:r>
      <w:r w:rsidRPr="005E6221">
        <w:rPr>
          <w:rFonts w:ascii="Times New Roman" w:hAnsi="Times New Roman"/>
          <w:sz w:val="24"/>
          <w:szCs w:val="24"/>
        </w:rPr>
        <w:fldChar w:fldCharType="end"/>
      </w:r>
      <w:bookmarkEnd w:id="40"/>
      <w:r w:rsidRPr="005E6221">
        <w:rPr>
          <w:rFonts w:ascii="Times New Roman" w:hAnsi="Times New Roman"/>
          <w:sz w:val="24"/>
          <w:szCs w:val="24"/>
        </w:rPr>
        <w:t>: Annual VMT by HPMS Type by Year</w:t>
      </w:r>
      <w:bookmarkEnd w:id="41"/>
    </w:p>
    <w:tbl>
      <w:tblPr>
        <w:tblW w:w="7820" w:type="dxa"/>
        <w:jc w:val="center"/>
        <w:tblLook w:val="04A0" w:firstRow="1" w:lastRow="0" w:firstColumn="1" w:lastColumn="0" w:noHBand="0" w:noVBand="1"/>
      </w:tblPr>
      <w:tblGrid>
        <w:gridCol w:w="3718"/>
        <w:gridCol w:w="910"/>
        <w:gridCol w:w="1596"/>
        <w:gridCol w:w="1596"/>
      </w:tblGrid>
      <w:tr w:rsidR="00C37D9F" w:rsidRPr="00C37D9F" w14:paraId="27B295C5" w14:textId="77777777" w:rsidTr="00AF292A">
        <w:trPr>
          <w:trHeight w:val="315"/>
          <w:jc w:val="center"/>
        </w:trPr>
        <w:tc>
          <w:tcPr>
            <w:tcW w:w="3718" w:type="dxa"/>
            <w:vMerge w:val="restart"/>
            <w:tcBorders>
              <w:top w:val="single" w:sz="4" w:space="0" w:color="333466"/>
              <w:left w:val="single" w:sz="4" w:space="0" w:color="333466"/>
              <w:bottom w:val="single" w:sz="4" w:space="0" w:color="333466"/>
              <w:right w:val="single" w:sz="12" w:space="0" w:color="FFFFFF"/>
            </w:tcBorders>
            <w:shd w:val="clear" w:color="000000" w:fill="333466"/>
            <w:vAlign w:val="center"/>
            <w:hideMark/>
          </w:tcPr>
          <w:p w14:paraId="3D1F2439" w14:textId="77777777" w:rsidR="00C37D9F" w:rsidRPr="00C37D9F" w:rsidRDefault="00C37D9F" w:rsidP="00C37D9F">
            <w:pPr>
              <w:spacing w:after="0" w:line="240" w:lineRule="auto"/>
              <w:jc w:val="center"/>
              <w:rPr>
                <w:rFonts w:ascii="Times New Roman" w:eastAsia="Times New Roman" w:hAnsi="Times New Roman"/>
                <w:b/>
                <w:bCs/>
                <w:color w:val="FFFFFF"/>
                <w:sz w:val="24"/>
                <w:szCs w:val="24"/>
              </w:rPr>
            </w:pPr>
            <w:r w:rsidRPr="00C37D9F">
              <w:rPr>
                <w:rFonts w:ascii="Times New Roman" w:eastAsia="Times New Roman" w:hAnsi="Times New Roman"/>
                <w:b/>
                <w:bCs/>
                <w:color w:val="FFFFFF"/>
                <w:sz w:val="24"/>
                <w:szCs w:val="24"/>
              </w:rPr>
              <w:t>Source Type</w:t>
            </w:r>
          </w:p>
        </w:tc>
        <w:tc>
          <w:tcPr>
            <w:tcW w:w="910" w:type="dxa"/>
            <w:vMerge w:val="restart"/>
            <w:tcBorders>
              <w:top w:val="single" w:sz="4" w:space="0" w:color="333466"/>
              <w:left w:val="single" w:sz="12" w:space="0" w:color="FFFFFF"/>
              <w:bottom w:val="single" w:sz="4" w:space="0" w:color="333466"/>
              <w:right w:val="single" w:sz="12" w:space="0" w:color="FFFFFF"/>
            </w:tcBorders>
            <w:shd w:val="clear" w:color="000000" w:fill="333466"/>
            <w:vAlign w:val="center"/>
            <w:hideMark/>
          </w:tcPr>
          <w:p w14:paraId="6EBD7BFD" w14:textId="77777777" w:rsidR="00C37D9F" w:rsidRPr="00C37D9F" w:rsidRDefault="00C37D9F" w:rsidP="00C37D9F">
            <w:pPr>
              <w:spacing w:after="0" w:line="240" w:lineRule="auto"/>
              <w:jc w:val="center"/>
              <w:rPr>
                <w:rFonts w:ascii="Times New Roman" w:eastAsia="Times New Roman" w:hAnsi="Times New Roman"/>
                <w:b/>
                <w:bCs/>
                <w:color w:val="FFFFFF"/>
                <w:sz w:val="24"/>
                <w:szCs w:val="24"/>
              </w:rPr>
            </w:pPr>
            <w:r w:rsidRPr="00C37D9F">
              <w:rPr>
                <w:rFonts w:ascii="Times New Roman" w:eastAsia="Times New Roman" w:hAnsi="Times New Roman"/>
                <w:b/>
                <w:bCs/>
                <w:color w:val="FFFFFF"/>
                <w:sz w:val="24"/>
                <w:szCs w:val="24"/>
              </w:rPr>
              <w:t>HPMS Type ID</w:t>
            </w:r>
          </w:p>
        </w:tc>
        <w:tc>
          <w:tcPr>
            <w:tcW w:w="3192" w:type="dxa"/>
            <w:gridSpan w:val="2"/>
            <w:tcBorders>
              <w:top w:val="single" w:sz="4" w:space="0" w:color="333466"/>
              <w:left w:val="nil"/>
              <w:bottom w:val="single" w:sz="12" w:space="0" w:color="FFFFFF"/>
              <w:right w:val="single" w:sz="4" w:space="0" w:color="333466"/>
            </w:tcBorders>
            <w:shd w:val="clear" w:color="000000" w:fill="333466"/>
            <w:vAlign w:val="center"/>
            <w:hideMark/>
          </w:tcPr>
          <w:p w14:paraId="764A9E94" w14:textId="77777777" w:rsidR="00C37D9F" w:rsidRPr="00C37D9F" w:rsidRDefault="00C37D9F" w:rsidP="00C37D9F">
            <w:pPr>
              <w:spacing w:after="0" w:line="240" w:lineRule="auto"/>
              <w:jc w:val="center"/>
              <w:rPr>
                <w:rFonts w:ascii="Times New Roman" w:eastAsia="Times New Roman" w:hAnsi="Times New Roman"/>
                <w:b/>
                <w:bCs/>
                <w:color w:val="FFFFFF"/>
                <w:sz w:val="24"/>
                <w:szCs w:val="24"/>
              </w:rPr>
            </w:pPr>
            <w:r w:rsidRPr="00C37D9F">
              <w:rPr>
                <w:rFonts w:ascii="Times New Roman" w:eastAsia="Times New Roman" w:hAnsi="Times New Roman"/>
                <w:b/>
                <w:bCs/>
                <w:color w:val="FFFFFF"/>
                <w:sz w:val="24"/>
                <w:szCs w:val="24"/>
              </w:rPr>
              <w:t>Analysis Year</w:t>
            </w:r>
          </w:p>
        </w:tc>
      </w:tr>
      <w:tr w:rsidR="00C37D9F" w:rsidRPr="00C37D9F" w14:paraId="1D230EAC" w14:textId="77777777" w:rsidTr="00AF292A">
        <w:trPr>
          <w:trHeight w:val="315"/>
          <w:jc w:val="center"/>
        </w:trPr>
        <w:tc>
          <w:tcPr>
            <w:tcW w:w="3718" w:type="dxa"/>
            <w:vMerge/>
            <w:tcBorders>
              <w:top w:val="single" w:sz="4" w:space="0" w:color="333466"/>
              <w:left w:val="single" w:sz="4" w:space="0" w:color="333466"/>
              <w:bottom w:val="single" w:sz="4" w:space="0" w:color="333466"/>
              <w:right w:val="single" w:sz="12" w:space="0" w:color="FFFFFF"/>
            </w:tcBorders>
            <w:vAlign w:val="center"/>
            <w:hideMark/>
          </w:tcPr>
          <w:p w14:paraId="09285FBE" w14:textId="77777777" w:rsidR="00C37D9F" w:rsidRPr="00C37D9F" w:rsidRDefault="00C37D9F" w:rsidP="00C37D9F">
            <w:pPr>
              <w:spacing w:after="0" w:line="240" w:lineRule="auto"/>
              <w:jc w:val="left"/>
              <w:rPr>
                <w:rFonts w:ascii="Times New Roman" w:eastAsia="Times New Roman" w:hAnsi="Times New Roman"/>
                <w:b/>
                <w:bCs/>
                <w:color w:val="FFFFFF"/>
                <w:sz w:val="24"/>
                <w:szCs w:val="24"/>
              </w:rPr>
            </w:pPr>
          </w:p>
        </w:tc>
        <w:tc>
          <w:tcPr>
            <w:tcW w:w="910" w:type="dxa"/>
            <w:vMerge/>
            <w:tcBorders>
              <w:top w:val="single" w:sz="4" w:space="0" w:color="333466"/>
              <w:left w:val="single" w:sz="12" w:space="0" w:color="FFFFFF"/>
              <w:bottom w:val="single" w:sz="4" w:space="0" w:color="333466"/>
              <w:right w:val="single" w:sz="12" w:space="0" w:color="FFFFFF"/>
            </w:tcBorders>
            <w:vAlign w:val="center"/>
            <w:hideMark/>
          </w:tcPr>
          <w:p w14:paraId="6CED9FD6" w14:textId="77777777" w:rsidR="00C37D9F" w:rsidRPr="00C37D9F" w:rsidRDefault="00C37D9F" w:rsidP="00C37D9F">
            <w:pPr>
              <w:spacing w:after="0" w:line="240" w:lineRule="auto"/>
              <w:jc w:val="left"/>
              <w:rPr>
                <w:rFonts w:ascii="Times New Roman" w:eastAsia="Times New Roman" w:hAnsi="Times New Roman"/>
                <w:b/>
                <w:bCs/>
                <w:color w:val="FFFFFF"/>
                <w:sz w:val="24"/>
                <w:szCs w:val="24"/>
              </w:rPr>
            </w:pPr>
          </w:p>
        </w:tc>
        <w:tc>
          <w:tcPr>
            <w:tcW w:w="1596" w:type="dxa"/>
            <w:tcBorders>
              <w:top w:val="nil"/>
              <w:left w:val="nil"/>
              <w:bottom w:val="single" w:sz="4" w:space="0" w:color="333466"/>
              <w:right w:val="single" w:sz="12" w:space="0" w:color="FFFFFF"/>
            </w:tcBorders>
            <w:shd w:val="clear" w:color="000000" w:fill="333466"/>
            <w:vAlign w:val="center"/>
            <w:hideMark/>
          </w:tcPr>
          <w:p w14:paraId="7319CE33" w14:textId="77777777" w:rsidR="00C37D9F" w:rsidRPr="00C37D9F" w:rsidRDefault="00C37D9F" w:rsidP="00C37D9F">
            <w:pPr>
              <w:spacing w:after="0" w:line="240" w:lineRule="auto"/>
              <w:jc w:val="center"/>
              <w:rPr>
                <w:rFonts w:ascii="Times New Roman" w:eastAsia="Times New Roman" w:hAnsi="Times New Roman"/>
                <w:b/>
                <w:bCs/>
                <w:color w:val="FFFFFF"/>
                <w:sz w:val="24"/>
                <w:szCs w:val="24"/>
              </w:rPr>
            </w:pPr>
            <w:r w:rsidRPr="00C37D9F">
              <w:rPr>
                <w:rFonts w:ascii="Times New Roman" w:eastAsia="Times New Roman" w:hAnsi="Times New Roman"/>
                <w:b/>
                <w:bCs/>
                <w:color w:val="FFFFFF"/>
                <w:sz w:val="24"/>
                <w:szCs w:val="24"/>
              </w:rPr>
              <w:t>2017</w:t>
            </w:r>
          </w:p>
        </w:tc>
        <w:tc>
          <w:tcPr>
            <w:tcW w:w="1596" w:type="dxa"/>
            <w:tcBorders>
              <w:top w:val="nil"/>
              <w:left w:val="nil"/>
              <w:bottom w:val="single" w:sz="4" w:space="0" w:color="333466"/>
              <w:right w:val="single" w:sz="4" w:space="0" w:color="333466"/>
            </w:tcBorders>
            <w:shd w:val="clear" w:color="000000" w:fill="333466"/>
            <w:vAlign w:val="center"/>
            <w:hideMark/>
          </w:tcPr>
          <w:p w14:paraId="4008654D" w14:textId="77777777" w:rsidR="00C37D9F" w:rsidRPr="00C37D9F" w:rsidRDefault="00C37D9F" w:rsidP="00C37D9F">
            <w:pPr>
              <w:spacing w:after="0" w:line="240" w:lineRule="auto"/>
              <w:jc w:val="center"/>
              <w:rPr>
                <w:rFonts w:ascii="Times New Roman" w:eastAsia="Times New Roman" w:hAnsi="Times New Roman"/>
                <w:b/>
                <w:bCs/>
                <w:color w:val="FFFFFF"/>
                <w:sz w:val="24"/>
                <w:szCs w:val="24"/>
              </w:rPr>
            </w:pPr>
            <w:r w:rsidRPr="00C37D9F">
              <w:rPr>
                <w:rFonts w:ascii="Times New Roman" w:eastAsia="Times New Roman" w:hAnsi="Times New Roman"/>
                <w:b/>
                <w:bCs/>
                <w:color w:val="FFFFFF"/>
                <w:sz w:val="24"/>
                <w:szCs w:val="24"/>
              </w:rPr>
              <w:t>2036</w:t>
            </w:r>
          </w:p>
        </w:tc>
      </w:tr>
      <w:tr w:rsidR="00C37D9F" w:rsidRPr="00C37D9F" w14:paraId="5EBD8B3D" w14:textId="77777777" w:rsidTr="00AF292A">
        <w:trPr>
          <w:trHeight w:val="300"/>
          <w:jc w:val="center"/>
        </w:trPr>
        <w:tc>
          <w:tcPr>
            <w:tcW w:w="3718" w:type="dxa"/>
            <w:tcBorders>
              <w:top w:val="nil"/>
              <w:left w:val="single" w:sz="4" w:space="0" w:color="333466"/>
              <w:bottom w:val="single" w:sz="4" w:space="0" w:color="333466"/>
              <w:right w:val="single" w:sz="4" w:space="0" w:color="333466"/>
            </w:tcBorders>
            <w:shd w:val="clear" w:color="auto" w:fill="auto"/>
            <w:vAlign w:val="center"/>
            <w:hideMark/>
          </w:tcPr>
          <w:p w14:paraId="64F68BD6" w14:textId="77777777" w:rsidR="00C37D9F" w:rsidRPr="00C37D9F" w:rsidRDefault="00C37D9F" w:rsidP="00C37D9F">
            <w:pPr>
              <w:spacing w:after="0" w:line="240" w:lineRule="auto"/>
              <w:jc w:val="left"/>
              <w:rPr>
                <w:rFonts w:ascii="Times New Roman" w:eastAsia="Times New Roman" w:hAnsi="Times New Roman"/>
                <w:b/>
                <w:bCs/>
                <w:color w:val="000000"/>
                <w:sz w:val="24"/>
                <w:szCs w:val="24"/>
              </w:rPr>
            </w:pPr>
            <w:r w:rsidRPr="00C37D9F">
              <w:rPr>
                <w:rFonts w:ascii="Times New Roman" w:eastAsia="Times New Roman" w:hAnsi="Times New Roman"/>
                <w:b/>
                <w:bCs/>
                <w:color w:val="000000"/>
                <w:sz w:val="24"/>
                <w:szCs w:val="24"/>
              </w:rPr>
              <w:t>Motorcycle</w:t>
            </w:r>
          </w:p>
        </w:tc>
        <w:tc>
          <w:tcPr>
            <w:tcW w:w="910" w:type="dxa"/>
            <w:tcBorders>
              <w:top w:val="nil"/>
              <w:left w:val="nil"/>
              <w:bottom w:val="single" w:sz="4" w:space="0" w:color="333466"/>
              <w:right w:val="single" w:sz="4" w:space="0" w:color="333466"/>
            </w:tcBorders>
            <w:shd w:val="clear" w:color="auto" w:fill="auto"/>
            <w:vAlign w:val="center"/>
            <w:hideMark/>
          </w:tcPr>
          <w:p w14:paraId="615F8926" w14:textId="77777777" w:rsidR="00C37D9F" w:rsidRPr="00C37D9F" w:rsidRDefault="00C37D9F" w:rsidP="00C37D9F">
            <w:pPr>
              <w:spacing w:after="0" w:line="240" w:lineRule="auto"/>
              <w:jc w:val="center"/>
              <w:rPr>
                <w:rFonts w:ascii="Times New Roman" w:eastAsia="Times New Roman" w:hAnsi="Times New Roman"/>
                <w:b/>
                <w:bCs/>
                <w:color w:val="000000"/>
                <w:sz w:val="24"/>
                <w:szCs w:val="24"/>
              </w:rPr>
            </w:pPr>
            <w:r w:rsidRPr="00C37D9F">
              <w:rPr>
                <w:rFonts w:ascii="Times New Roman" w:eastAsia="Times New Roman" w:hAnsi="Times New Roman"/>
                <w:b/>
                <w:bCs/>
                <w:color w:val="000000"/>
                <w:sz w:val="24"/>
                <w:szCs w:val="24"/>
              </w:rPr>
              <w:t>10</w:t>
            </w:r>
          </w:p>
        </w:tc>
        <w:tc>
          <w:tcPr>
            <w:tcW w:w="1596" w:type="dxa"/>
            <w:tcBorders>
              <w:top w:val="nil"/>
              <w:left w:val="nil"/>
              <w:bottom w:val="single" w:sz="4" w:space="0" w:color="333466"/>
              <w:right w:val="single" w:sz="4" w:space="0" w:color="333466"/>
            </w:tcBorders>
            <w:shd w:val="clear" w:color="auto" w:fill="auto"/>
            <w:vAlign w:val="center"/>
            <w:hideMark/>
          </w:tcPr>
          <w:p w14:paraId="291D730A" w14:textId="77777777" w:rsidR="00C37D9F" w:rsidRPr="00C37D9F" w:rsidRDefault="00C37D9F" w:rsidP="00C37D9F">
            <w:pPr>
              <w:spacing w:after="0" w:line="240" w:lineRule="auto"/>
              <w:jc w:val="center"/>
              <w:rPr>
                <w:rFonts w:ascii="Times New Roman" w:eastAsia="Times New Roman" w:hAnsi="Times New Roman"/>
                <w:color w:val="000000"/>
                <w:sz w:val="24"/>
                <w:szCs w:val="24"/>
              </w:rPr>
            </w:pPr>
            <w:r w:rsidRPr="00C37D9F">
              <w:rPr>
                <w:rFonts w:ascii="Times New Roman" w:eastAsia="Times New Roman" w:hAnsi="Times New Roman"/>
                <w:color w:val="000000"/>
                <w:sz w:val="24"/>
                <w:szCs w:val="24"/>
              </w:rPr>
              <w:t>5,078,619</w:t>
            </w:r>
          </w:p>
        </w:tc>
        <w:tc>
          <w:tcPr>
            <w:tcW w:w="1596" w:type="dxa"/>
            <w:tcBorders>
              <w:top w:val="nil"/>
              <w:left w:val="nil"/>
              <w:bottom w:val="single" w:sz="4" w:space="0" w:color="333466"/>
              <w:right w:val="single" w:sz="4" w:space="0" w:color="333466"/>
            </w:tcBorders>
            <w:shd w:val="clear" w:color="auto" w:fill="auto"/>
            <w:vAlign w:val="center"/>
            <w:hideMark/>
          </w:tcPr>
          <w:p w14:paraId="69D30040" w14:textId="77777777" w:rsidR="00C37D9F" w:rsidRPr="00C37D9F" w:rsidRDefault="00C37D9F" w:rsidP="00C37D9F">
            <w:pPr>
              <w:spacing w:after="0" w:line="240" w:lineRule="auto"/>
              <w:jc w:val="center"/>
              <w:rPr>
                <w:rFonts w:ascii="Times New Roman" w:eastAsia="Times New Roman" w:hAnsi="Times New Roman"/>
                <w:color w:val="000000"/>
                <w:sz w:val="24"/>
                <w:szCs w:val="24"/>
              </w:rPr>
            </w:pPr>
            <w:r w:rsidRPr="00C37D9F">
              <w:rPr>
                <w:rFonts w:ascii="Times New Roman" w:eastAsia="Times New Roman" w:hAnsi="Times New Roman"/>
                <w:color w:val="000000"/>
                <w:sz w:val="24"/>
                <w:szCs w:val="24"/>
              </w:rPr>
              <w:t>8,455,851</w:t>
            </w:r>
          </w:p>
        </w:tc>
      </w:tr>
      <w:tr w:rsidR="00C37D9F" w:rsidRPr="00C37D9F" w14:paraId="19D5C1A6" w14:textId="77777777" w:rsidTr="00AF292A">
        <w:trPr>
          <w:trHeight w:val="300"/>
          <w:jc w:val="center"/>
        </w:trPr>
        <w:tc>
          <w:tcPr>
            <w:tcW w:w="3718" w:type="dxa"/>
            <w:tcBorders>
              <w:top w:val="nil"/>
              <w:left w:val="single" w:sz="4" w:space="0" w:color="333466"/>
              <w:bottom w:val="single" w:sz="4" w:space="0" w:color="333466"/>
              <w:right w:val="single" w:sz="4" w:space="0" w:color="333466"/>
            </w:tcBorders>
            <w:shd w:val="clear" w:color="auto" w:fill="auto"/>
            <w:vAlign w:val="center"/>
            <w:hideMark/>
          </w:tcPr>
          <w:p w14:paraId="289383E5" w14:textId="77777777" w:rsidR="00C37D9F" w:rsidRPr="00C37D9F" w:rsidRDefault="00C37D9F" w:rsidP="00C37D9F">
            <w:pPr>
              <w:spacing w:after="0" w:line="240" w:lineRule="auto"/>
              <w:jc w:val="left"/>
              <w:rPr>
                <w:rFonts w:ascii="Times New Roman" w:eastAsia="Times New Roman" w:hAnsi="Times New Roman"/>
                <w:b/>
                <w:bCs/>
                <w:color w:val="000000"/>
                <w:sz w:val="24"/>
                <w:szCs w:val="24"/>
              </w:rPr>
            </w:pPr>
            <w:r w:rsidRPr="00C37D9F">
              <w:rPr>
                <w:rFonts w:ascii="Times New Roman" w:eastAsia="Times New Roman" w:hAnsi="Times New Roman"/>
                <w:b/>
                <w:bCs/>
                <w:color w:val="000000"/>
                <w:sz w:val="24"/>
                <w:szCs w:val="24"/>
              </w:rPr>
              <w:t>Passenger Car and Light Truck</w:t>
            </w:r>
          </w:p>
        </w:tc>
        <w:tc>
          <w:tcPr>
            <w:tcW w:w="910" w:type="dxa"/>
            <w:tcBorders>
              <w:top w:val="nil"/>
              <w:left w:val="nil"/>
              <w:bottom w:val="single" w:sz="4" w:space="0" w:color="333466"/>
              <w:right w:val="single" w:sz="4" w:space="0" w:color="333466"/>
            </w:tcBorders>
            <w:shd w:val="clear" w:color="auto" w:fill="auto"/>
            <w:vAlign w:val="center"/>
            <w:hideMark/>
          </w:tcPr>
          <w:p w14:paraId="3E37AEC6" w14:textId="77777777" w:rsidR="00C37D9F" w:rsidRPr="00C37D9F" w:rsidRDefault="00C37D9F" w:rsidP="00C37D9F">
            <w:pPr>
              <w:spacing w:after="0" w:line="240" w:lineRule="auto"/>
              <w:jc w:val="center"/>
              <w:rPr>
                <w:rFonts w:ascii="Times New Roman" w:eastAsia="Times New Roman" w:hAnsi="Times New Roman"/>
                <w:b/>
                <w:bCs/>
                <w:color w:val="000000"/>
                <w:sz w:val="24"/>
                <w:szCs w:val="24"/>
              </w:rPr>
            </w:pPr>
            <w:r w:rsidRPr="00C37D9F">
              <w:rPr>
                <w:rFonts w:ascii="Times New Roman" w:eastAsia="Times New Roman" w:hAnsi="Times New Roman"/>
                <w:b/>
                <w:bCs/>
                <w:color w:val="000000"/>
                <w:sz w:val="24"/>
                <w:szCs w:val="24"/>
              </w:rPr>
              <w:t>25</w:t>
            </w:r>
          </w:p>
        </w:tc>
        <w:tc>
          <w:tcPr>
            <w:tcW w:w="1596" w:type="dxa"/>
            <w:tcBorders>
              <w:top w:val="nil"/>
              <w:left w:val="nil"/>
              <w:bottom w:val="single" w:sz="4" w:space="0" w:color="333466"/>
              <w:right w:val="single" w:sz="4" w:space="0" w:color="333466"/>
            </w:tcBorders>
            <w:shd w:val="clear" w:color="auto" w:fill="auto"/>
            <w:vAlign w:val="center"/>
            <w:hideMark/>
          </w:tcPr>
          <w:p w14:paraId="7938BFD0" w14:textId="77777777" w:rsidR="00C37D9F" w:rsidRPr="00C37D9F" w:rsidRDefault="00C37D9F" w:rsidP="00C37D9F">
            <w:pPr>
              <w:spacing w:after="0" w:line="240" w:lineRule="auto"/>
              <w:jc w:val="center"/>
              <w:rPr>
                <w:rFonts w:ascii="Times New Roman" w:eastAsia="Times New Roman" w:hAnsi="Times New Roman"/>
                <w:color w:val="000000"/>
                <w:sz w:val="24"/>
                <w:szCs w:val="24"/>
              </w:rPr>
            </w:pPr>
            <w:r w:rsidRPr="00C37D9F">
              <w:rPr>
                <w:rFonts w:ascii="Times New Roman" w:eastAsia="Times New Roman" w:hAnsi="Times New Roman"/>
                <w:color w:val="000000"/>
                <w:sz w:val="24"/>
                <w:szCs w:val="24"/>
              </w:rPr>
              <w:t>1,741,111,157</w:t>
            </w:r>
          </w:p>
        </w:tc>
        <w:tc>
          <w:tcPr>
            <w:tcW w:w="1596" w:type="dxa"/>
            <w:tcBorders>
              <w:top w:val="nil"/>
              <w:left w:val="nil"/>
              <w:bottom w:val="single" w:sz="4" w:space="0" w:color="333466"/>
              <w:right w:val="single" w:sz="4" w:space="0" w:color="333466"/>
            </w:tcBorders>
            <w:shd w:val="clear" w:color="auto" w:fill="auto"/>
            <w:vAlign w:val="center"/>
            <w:hideMark/>
          </w:tcPr>
          <w:p w14:paraId="11237F42" w14:textId="77777777" w:rsidR="00C37D9F" w:rsidRPr="00C37D9F" w:rsidRDefault="00C37D9F" w:rsidP="00C37D9F">
            <w:pPr>
              <w:spacing w:after="0" w:line="240" w:lineRule="auto"/>
              <w:jc w:val="center"/>
              <w:rPr>
                <w:rFonts w:ascii="Times New Roman" w:eastAsia="Times New Roman" w:hAnsi="Times New Roman"/>
                <w:color w:val="000000"/>
                <w:sz w:val="24"/>
                <w:szCs w:val="24"/>
              </w:rPr>
            </w:pPr>
            <w:r w:rsidRPr="00C37D9F">
              <w:rPr>
                <w:rFonts w:ascii="Times New Roman" w:eastAsia="Times New Roman" w:hAnsi="Times New Roman"/>
                <w:color w:val="000000"/>
                <w:sz w:val="24"/>
                <w:szCs w:val="24"/>
              </w:rPr>
              <w:t>2,898,932,890</w:t>
            </w:r>
          </w:p>
        </w:tc>
      </w:tr>
      <w:tr w:rsidR="00C37D9F" w:rsidRPr="00C37D9F" w14:paraId="1257D96B" w14:textId="77777777" w:rsidTr="00AF292A">
        <w:trPr>
          <w:trHeight w:val="302"/>
          <w:jc w:val="center"/>
        </w:trPr>
        <w:tc>
          <w:tcPr>
            <w:tcW w:w="3718" w:type="dxa"/>
            <w:tcBorders>
              <w:top w:val="nil"/>
              <w:left w:val="single" w:sz="4" w:space="0" w:color="333466"/>
              <w:bottom w:val="single" w:sz="4" w:space="0" w:color="333466"/>
              <w:right w:val="single" w:sz="4" w:space="0" w:color="333466"/>
            </w:tcBorders>
            <w:shd w:val="clear" w:color="auto" w:fill="auto"/>
            <w:vAlign w:val="center"/>
            <w:hideMark/>
          </w:tcPr>
          <w:p w14:paraId="3872B966" w14:textId="77777777" w:rsidR="00C37D9F" w:rsidRPr="00C37D9F" w:rsidRDefault="00C37D9F" w:rsidP="00C37D9F">
            <w:pPr>
              <w:spacing w:after="0" w:line="240" w:lineRule="auto"/>
              <w:jc w:val="left"/>
              <w:rPr>
                <w:rFonts w:ascii="Times New Roman" w:eastAsia="Times New Roman" w:hAnsi="Times New Roman"/>
                <w:b/>
                <w:bCs/>
                <w:color w:val="000000"/>
                <w:sz w:val="24"/>
                <w:szCs w:val="24"/>
              </w:rPr>
            </w:pPr>
            <w:r w:rsidRPr="00C37D9F">
              <w:rPr>
                <w:rFonts w:ascii="Times New Roman" w:eastAsia="Times New Roman" w:hAnsi="Times New Roman"/>
                <w:b/>
                <w:bCs/>
                <w:color w:val="000000"/>
                <w:sz w:val="24"/>
                <w:szCs w:val="24"/>
              </w:rPr>
              <w:t>Intercity, Transit, and School Bus</w:t>
            </w:r>
          </w:p>
        </w:tc>
        <w:tc>
          <w:tcPr>
            <w:tcW w:w="910" w:type="dxa"/>
            <w:tcBorders>
              <w:top w:val="nil"/>
              <w:left w:val="nil"/>
              <w:bottom w:val="single" w:sz="4" w:space="0" w:color="333466"/>
              <w:right w:val="single" w:sz="4" w:space="0" w:color="333466"/>
            </w:tcBorders>
            <w:shd w:val="clear" w:color="auto" w:fill="auto"/>
            <w:vAlign w:val="center"/>
            <w:hideMark/>
          </w:tcPr>
          <w:p w14:paraId="243F4B75" w14:textId="77777777" w:rsidR="00C37D9F" w:rsidRPr="00C37D9F" w:rsidRDefault="00C37D9F" w:rsidP="00C37D9F">
            <w:pPr>
              <w:spacing w:after="0" w:line="240" w:lineRule="auto"/>
              <w:jc w:val="center"/>
              <w:rPr>
                <w:rFonts w:ascii="Times New Roman" w:eastAsia="Times New Roman" w:hAnsi="Times New Roman"/>
                <w:b/>
                <w:bCs/>
                <w:color w:val="000000"/>
                <w:sz w:val="24"/>
                <w:szCs w:val="24"/>
              </w:rPr>
            </w:pPr>
            <w:r w:rsidRPr="00C37D9F">
              <w:rPr>
                <w:rFonts w:ascii="Times New Roman" w:eastAsia="Times New Roman" w:hAnsi="Times New Roman"/>
                <w:b/>
                <w:bCs/>
                <w:color w:val="000000"/>
                <w:sz w:val="24"/>
                <w:szCs w:val="24"/>
              </w:rPr>
              <w:t>40</w:t>
            </w:r>
          </w:p>
        </w:tc>
        <w:tc>
          <w:tcPr>
            <w:tcW w:w="1596" w:type="dxa"/>
            <w:tcBorders>
              <w:top w:val="nil"/>
              <w:left w:val="nil"/>
              <w:bottom w:val="single" w:sz="4" w:space="0" w:color="333466"/>
              <w:right w:val="single" w:sz="4" w:space="0" w:color="333466"/>
            </w:tcBorders>
            <w:shd w:val="clear" w:color="auto" w:fill="auto"/>
            <w:vAlign w:val="center"/>
            <w:hideMark/>
          </w:tcPr>
          <w:p w14:paraId="2B3E9355" w14:textId="77777777" w:rsidR="00C37D9F" w:rsidRPr="00C37D9F" w:rsidRDefault="00C37D9F" w:rsidP="00C37D9F">
            <w:pPr>
              <w:spacing w:after="0" w:line="240" w:lineRule="auto"/>
              <w:jc w:val="center"/>
              <w:rPr>
                <w:rFonts w:ascii="Times New Roman" w:eastAsia="Times New Roman" w:hAnsi="Times New Roman"/>
                <w:color w:val="000000"/>
                <w:sz w:val="24"/>
                <w:szCs w:val="24"/>
              </w:rPr>
            </w:pPr>
            <w:r w:rsidRPr="00C37D9F">
              <w:rPr>
                <w:rFonts w:ascii="Times New Roman" w:eastAsia="Times New Roman" w:hAnsi="Times New Roman"/>
                <w:color w:val="000000"/>
                <w:sz w:val="24"/>
                <w:szCs w:val="24"/>
              </w:rPr>
              <w:t>1,681,766</w:t>
            </w:r>
          </w:p>
        </w:tc>
        <w:tc>
          <w:tcPr>
            <w:tcW w:w="1596" w:type="dxa"/>
            <w:tcBorders>
              <w:top w:val="nil"/>
              <w:left w:val="nil"/>
              <w:bottom w:val="single" w:sz="4" w:space="0" w:color="333466"/>
              <w:right w:val="single" w:sz="4" w:space="0" w:color="333466"/>
            </w:tcBorders>
            <w:shd w:val="clear" w:color="auto" w:fill="auto"/>
            <w:vAlign w:val="center"/>
            <w:hideMark/>
          </w:tcPr>
          <w:p w14:paraId="1AA6F6D4" w14:textId="77777777" w:rsidR="00C37D9F" w:rsidRPr="00C37D9F" w:rsidRDefault="00C37D9F" w:rsidP="00C37D9F">
            <w:pPr>
              <w:spacing w:after="0" w:line="240" w:lineRule="auto"/>
              <w:jc w:val="center"/>
              <w:rPr>
                <w:rFonts w:ascii="Times New Roman" w:eastAsia="Times New Roman" w:hAnsi="Times New Roman"/>
                <w:color w:val="000000"/>
                <w:sz w:val="24"/>
                <w:szCs w:val="24"/>
              </w:rPr>
            </w:pPr>
            <w:r w:rsidRPr="00C37D9F">
              <w:rPr>
                <w:rFonts w:ascii="Times New Roman" w:eastAsia="Times New Roman" w:hAnsi="Times New Roman"/>
                <w:color w:val="000000"/>
                <w:sz w:val="24"/>
                <w:szCs w:val="24"/>
              </w:rPr>
              <w:t>2,967,741</w:t>
            </w:r>
          </w:p>
        </w:tc>
      </w:tr>
      <w:tr w:rsidR="00C37D9F" w:rsidRPr="00C37D9F" w14:paraId="296A4102" w14:textId="77777777" w:rsidTr="00AF292A">
        <w:trPr>
          <w:trHeight w:val="300"/>
          <w:jc w:val="center"/>
        </w:trPr>
        <w:tc>
          <w:tcPr>
            <w:tcW w:w="3718" w:type="dxa"/>
            <w:tcBorders>
              <w:top w:val="nil"/>
              <w:left w:val="single" w:sz="4" w:space="0" w:color="333466"/>
              <w:bottom w:val="single" w:sz="4" w:space="0" w:color="333466"/>
              <w:right w:val="single" w:sz="4" w:space="0" w:color="333466"/>
            </w:tcBorders>
            <w:shd w:val="clear" w:color="auto" w:fill="auto"/>
            <w:vAlign w:val="center"/>
            <w:hideMark/>
          </w:tcPr>
          <w:p w14:paraId="4F3C8C67" w14:textId="77777777" w:rsidR="00C37D9F" w:rsidRPr="00C37D9F" w:rsidRDefault="00C37D9F" w:rsidP="00C37D9F">
            <w:pPr>
              <w:spacing w:after="0" w:line="240" w:lineRule="auto"/>
              <w:jc w:val="left"/>
              <w:rPr>
                <w:rFonts w:ascii="Times New Roman" w:eastAsia="Times New Roman" w:hAnsi="Times New Roman"/>
                <w:b/>
                <w:bCs/>
                <w:color w:val="000000"/>
                <w:sz w:val="24"/>
                <w:szCs w:val="24"/>
              </w:rPr>
            </w:pPr>
            <w:r w:rsidRPr="00C37D9F">
              <w:rPr>
                <w:rFonts w:ascii="Times New Roman" w:eastAsia="Times New Roman" w:hAnsi="Times New Roman"/>
                <w:b/>
                <w:bCs/>
                <w:color w:val="000000"/>
                <w:sz w:val="24"/>
                <w:szCs w:val="24"/>
              </w:rPr>
              <w:t>Single Unit Truck</w:t>
            </w:r>
          </w:p>
        </w:tc>
        <w:tc>
          <w:tcPr>
            <w:tcW w:w="910" w:type="dxa"/>
            <w:tcBorders>
              <w:top w:val="nil"/>
              <w:left w:val="nil"/>
              <w:bottom w:val="single" w:sz="4" w:space="0" w:color="333466"/>
              <w:right w:val="single" w:sz="4" w:space="0" w:color="333466"/>
            </w:tcBorders>
            <w:shd w:val="clear" w:color="auto" w:fill="auto"/>
            <w:vAlign w:val="center"/>
            <w:hideMark/>
          </w:tcPr>
          <w:p w14:paraId="60E31D8A" w14:textId="77777777" w:rsidR="00C37D9F" w:rsidRPr="00C37D9F" w:rsidRDefault="00C37D9F" w:rsidP="00C37D9F">
            <w:pPr>
              <w:spacing w:after="0" w:line="240" w:lineRule="auto"/>
              <w:jc w:val="center"/>
              <w:rPr>
                <w:rFonts w:ascii="Times New Roman" w:eastAsia="Times New Roman" w:hAnsi="Times New Roman"/>
                <w:b/>
                <w:bCs/>
                <w:color w:val="000000"/>
                <w:sz w:val="24"/>
                <w:szCs w:val="24"/>
              </w:rPr>
            </w:pPr>
            <w:r w:rsidRPr="00C37D9F">
              <w:rPr>
                <w:rFonts w:ascii="Times New Roman" w:eastAsia="Times New Roman" w:hAnsi="Times New Roman"/>
                <w:b/>
                <w:bCs/>
                <w:color w:val="000000"/>
                <w:sz w:val="24"/>
                <w:szCs w:val="24"/>
              </w:rPr>
              <w:t>50</w:t>
            </w:r>
          </w:p>
        </w:tc>
        <w:tc>
          <w:tcPr>
            <w:tcW w:w="1596" w:type="dxa"/>
            <w:tcBorders>
              <w:top w:val="nil"/>
              <w:left w:val="nil"/>
              <w:bottom w:val="single" w:sz="4" w:space="0" w:color="333466"/>
              <w:right w:val="single" w:sz="4" w:space="0" w:color="333466"/>
            </w:tcBorders>
            <w:shd w:val="clear" w:color="auto" w:fill="auto"/>
            <w:vAlign w:val="center"/>
            <w:hideMark/>
          </w:tcPr>
          <w:p w14:paraId="03F113F9" w14:textId="77777777" w:rsidR="00C37D9F" w:rsidRPr="00C37D9F" w:rsidRDefault="00C37D9F" w:rsidP="00C37D9F">
            <w:pPr>
              <w:spacing w:after="0" w:line="240" w:lineRule="auto"/>
              <w:jc w:val="center"/>
              <w:rPr>
                <w:rFonts w:ascii="Times New Roman" w:eastAsia="Times New Roman" w:hAnsi="Times New Roman"/>
                <w:color w:val="000000"/>
                <w:sz w:val="24"/>
                <w:szCs w:val="24"/>
              </w:rPr>
            </w:pPr>
            <w:r w:rsidRPr="00C37D9F">
              <w:rPr>
                <w:rFonts w:ascii="Times New Roman" w:eastAsia="Times New Roman" w:hAnsi="Times New Roman"/>
                <w:color w:val="000000"/>
                <w:sz w:val="24"/>
                <w:szCs w:val="24"/>
              </w:rPr>
              <w:t>65,320,847</w:t>
            </w:r>
          </w:p>
        </w:tc>
        <w:tc>
          <w:tcPr>
            <w:tcW w:w="1596" w:type="dxa"/>
            <w:tcBorders>
              <w:top w:val="nil"/>
              <w:left w:val="nil"/>
              <w:bottom w:val="single" w:sz="4" w:space="0" w:color="333466"/>
              <w:right w:val="single" w:sz="4" w:space="0" w:color="333466"/>
            </w:tcBorders>
            <w:shd w:val="clear" w:color="auto" w:fill="auto"/>
            <w:vAlign w:val="center"/>
            <w:hideMark/>
          </w:tcPr>
          <w:p w14:paraId="5297ECF4" w14:textId="77777777" w:rsidR="00C37D9F" w:rsidRPr="00C37D9F" w:rsidRDefault="00C37D9F" w:rsidP="00C37D9F">
            <w:pPr>
              <w:spacing w:after="0" w:line="240" w:lineRule="auto"/>
              <w:jc w:val="center"/>
              <w:rPr>
                <w:rFonts w:ascii="Times New Roman" w:eastAsia="Times New Roman" w:hAnsi="Times New Roman"/>
                <w:color w:val="000000"/>
                <w:sz w:val="24"/>
                <w:szCs w:val="24"/>
              </w:rPr>
            </w:pPr>
            <w:r w:rsidRPr="00C37D9F">
              <w:rPr>
                <w:rFonts w:ascii="Times New Roman" w:eastAsia="Times New Roman" w:hAnsi="Times New Roman"/>
                <w:color w:val="000000"/>
                <w:sz w:val="24"/>
                <w:szCs w:val="24"/>
              </w:rPr>
              <w:t>115,268,955</w:t>
            </w:r>
          </w:p>
        </w:tc>
      </w:tr>
      <w:tr w:rsidR="00C37D9F" w:rsidRPr="00C37D9F" w14:paraId="172CD7A6" w14:textId="77777777" w:rsidTr="00AF292A">
        <w:trPr>
          <w:trHeight w:val="300"/>
          <w:jc w:val="center"/>
        </w:trPr>
        <w:tc>
          <w:tcPr>
            <w:tcW w:w="3718" w:type="dxa"/>
            <w:tcBorders>
              <w:top w:val="nil"/>
              <w:left w:val="single" w:sz="4" w:space="0" w:color="333466"/>
              <w:bottom w:val="single" w:sz="4" w:space="0" w:color="333466"/>
              <w:right w:val="single" w:sz="4" w:space="0" w:color="333466"/>
            </w:tcBorders>
            <w:shd w:val="clear" w:color="auto" w:fill="auto"/>
            <w:vAlign w:val="center"/>
            <w:hideMark/>
          </w:tcPr>
          <w:p w14:paraId="6C4CA092" w14:textId="77777777" w:rsidR="00C37D9F" w:rsidRPr="00C37D9F" w:rsidRDefault="00C37D9F" w:rsidP="00C37D9F">
            <w:pPr>
              <w:spacing w:after="0" w:line="240" w:lineRule="auto"/>
              <w:jc w:val="left"/>
              <w:rPr>
                <w:rFonts w:ascii="Times New Roman" w:eastAsia="Times New Roman" w:hAnsi="Times New Roman"/>
                <w:b/>
                <w:bCs/>
                <w:color w:val="000000"/>
                <w:sz w:val="24"/>
                <w:szCs w:val="24"/>
              </w:rPr>
            </w:pPr>
            <w:r w:rsidRPr="00C37D9F">
              <w:rPr>
                <w:rFonts w:ascii="Times New Roman" w:eastAsia="Times New Roman" w:hAnsi="Times New Roman"/>
                <w:b/>
                <w:bCs/>
                <w:color w:val="000000"/>
                <w:sz w:val="24"/>
                <w:szCs w:val="24"/>
              </w:rPr>
              <w:t>Combination Unit Truck</w:t>
            </w:r>
          </w:p>
        </w:tc>
        <w:tc>
          <w:tcPr>
            <w:tcW w:w="910" w:type="dxa"/>
            <w:tcBorders>
              <w:top w:val="nil"/>
              <w:left w:val="nil"/>
              <w:bottom w:val="single" w:sz="4" w:space="0" w:color="333466"/>
              <w:right w:val="single" w:sz="4" w:space="0" w:color="333466"/>
            </w:tcBorders>
            <w:shd w:val="clear" w:color="auto" w:fill="auto"/>
            <w:vAlign w:val="center"/>
            <w:hideMark/>
          </w:tcPr>
          <w:p w14:paraId="52B8FFBE" w14:textId="77777777" w:rsidR="00C37D9F" w:rsidRPr="00C37D9F" w:rsidRDefault="00C37D9F" w:rsidP="00C37D9F">
            <w:pPr>
              <w:spacing w:after="0" w:line="240" w:lineRule="auto"/>
              <w:jc w:val="center"/>
              <w:rPr>
                <w:rFonts w:ascii="Times New Roman" w:eastAsia="Times New Roman" w:hAnsi="Times New Roman"/>
                <w:b/>
                <w:bCs/>
                <w:color w:val="000000"/>
                <w:sz w:val="24"/>
                <w:szCs w:val="24"/>
              </w:rPr>
            </w:pPr>
            <w:r w:rsidRPr="00C37D9F">
              <w:rPr>
                <w:rFonts w:ascii="Times New Roman" w:eastAsia="Times New Roman" w:hAnsi="Times New Roman"/>
                <w:b/>
                <w:bCs/>
                <w:color w:val="000000"/>
                <w:sz w:val="24"/>
                <w:szCs w:val="24"/>
              </w:rPr>
              <w:t>60</w:t>
            </w:r>
          </w:p>
        </w:tc>
        <w:tc>
          <w:tcPr>
            <w:tcW w:w="1596" w:type="dxa"/>
            <w:tcBorders>
              <w:top w:val="nil"/>
              <w:left w:val="nil"/>
              <w:bottom w:val="single" w:sz="4" w:space="0" w:color="333466"/>
              <w:right w:val="single" w:sz="4" w:space="0" w:color="333466"/>
            </w:tcBorders>
            <w:shd w:val="clear" w:color="auto" w:fill="auto"/>
            <w:vAlign w:val="center"/>
            <w:hideMark/>
          </w:tcPr>
          <w:p w14:paraId="1E37FBDC" w14:textId="77777777" w:rsidR="00C37D9F" w:rsidRPr="00C37D9F" w:rsidRDefault="00C37D9F" w:rsidP="00C37D9F">
            <w:pPr>
              <w:spacing w:after="0" w:line="240" w:lineRule="auto"/>
              <w:jc w:val="center"/>
              <w:rPr>
                <w:rFonts w:ascii="Times New Roman" w:eastAsia="Times New Roman" w:hAnsi="Times New Roman"/>
                <w:color w:val="000000"/>
                <w:sz w:val="24"/>
                <w:szCs w:val="24"/>
              </w:rPr>
            </w:pPr>
            <w:r w:rsidRPr="00C37D9F">
              <w:rPr>
                <w:rFonts w:ascii="Times New Roman" w:eastAsia="Times New Roman" w:hAnsi="Times New Roman"/>
                <w:color w:val="000000"/>
                <w:sz w:val="24"/>
                <w:szCs w:val="24"/>
              </w:rPr>
              <w:t>96,504,936</w:t>
            </w:r>
          </w:p>
        </w:tc>
        <w:tc>
          <w:tcPr>
            <w:tcW w:w="1596" w:type="dxa"/>
            <w:tcBorders>
              <w:top w:val="nil"/>
              <w:left w:val="nil"/>
              <w:bottom w:val="single" w:sz="4" w:space="0" w:color="333466"/>
              <w:right w:val="single" w:sz="4" w:space="0" w:color="333466"/>
            </w:tcBorders>
            <w:shd w:val="clear" w:color="auto" w:fill="auto"/>
            <w:vAlign w:val="center"/>
            <w:hideMark/>
          </w:tcPr>
          <w:p w14:paraId="64C5E69C" w14:textId="77777777" w:rsidR="00C37D9F" w:rsidRPr="00C37D9F" w:rsidRDefault="00C37D9F" w:rsidP="00C37D9F">
            <w:pPr>
              <w:spacing w:after="0" w:line="240" w:lineRule="auto"/>
              <w:jc w:val="center"/>
              <w:rPr>
                <w:rFonts w:ascii="Times New Roman" w:eastAsia="Times New Roman" w:hAnsi="Times New Roman"/>
                <w:color w:val="000000"/>
                <w:sz w:val="24"/>
                <w:szCs w:val="24"/>
              </w:rPr>
            </w:pPr>
            <w:r w:rsidRPr="00C37D9F">
              <w:rPr>
                <w:rFonts w:ascii="Times New Roman" w:eastAsia="Times New Roman" w:hAnsi="Times New Roman"/>
                <w:color w:val="000000"/>
                <w:sz w:val="24"/>
                <w:szCs w:val="24"/>
              </w:rPr>
              <w:t>163,414,973</w:t>
            </w:r>
          </w:p>
        </w:tc>
      </w:tr>
      <w:tr w:rsidR="00C37D9F" w:rsidRPr="00C37D9F" w14:paraId="655AA72F" w14:textId="77777777" w:rsidTr="00AF292A">
        <w:trPr>
          <w:trHeight w:val="300"/>
          <w:jc w:val="center"/>
        </w:trPr>
        <w:tc>
          <w:tcPr>
            <w:tcW w:w="4628" w:type="dxa"/>
            <w:gridSpan w:val="2"/>
            <w:tcBorders>
              <w:top w:val="single" w:sz="4" w:space="0" w:color="333466"/>
              <w:left w:val="single" w:sz="4" w:space="0" w:color="333466"/>
              <w:bottom w:val="single" w:sz="4" w:space="0" w:color="333466"/>
              <w:right w:val="single" w:sz="4" w:space="0" w:color="333466"/>
            </w:tcBorders>
            <w:shd w:val="clear" w:color="auto" w:fill="auto"/>
            <w:vAlign w:val="center"/>
            <w:hideMark/>
          </w:tcPr>
          <w:p w14:paraId="2E59C124" w14:textId="77777777" w:rsidR="00C37D9F" w:rsidRPr="00C37D9F" w:rsidRDefault="00C37D9F" w:rsidP="00C37D9F">
            <w:pPr>
              <w:spacing w:after="0" w:line="240" w:lineRule="auto"/>
              <w:jc w:val="right"/>
              <w:rPr>
                <w:rFonts w:ascii="Times New Roman" w:eastAsia="Times New Roman" w:hAnsi="Times New Roman"/>
                <w:b/>
                <w:bCs/>
                <w:color w:val="000000"/>
                <w:sz w:val="24"/>
                <w:szCs w:val="24"/>
              </w:rPr>
            </w:pPr>
            <w:r w:rsidRPr="00C37D9F">
              <w:rPr>
                <w:rFonts w:ascii="Times New Roman" w:eastAsia="Times New Roman" w:hAnsi="Times New Roman"/>
                <w:b/>
                <w:bCs/>
                <w:color w:val="000000"/>
                <w:sz w:val="24"/>
                <w:szCs w:val="24"/>
              </w:rPr>
              <w:t>Total for Each Analysis Year</w:t>
            </w:r>
          </w:p>
        </w:tc>
        <w:tc>
          <w:tcPr>
            <w:tcW w:w="1596" w:type="dxa"/>
            <w:tcBorders>
              <w:top w:val="nil"/>
              <w:left w:val="nil"/>
              <w:bottom w:val="single" w:sz="4" w:space="0" w:color="333466"/>
              <w:right w:val="single" w:sz="4" w:space="0" w:color="333466"/>
            </w:tcBorders>
            <w:shd w:val="clear" w:color="auto" w:fill="auto"/>
            <w:vAlign w:val="center"/>
            <w:hideMark/>
          </w:tcPr>
          <w:p w14:paraId="445340A5" w14:textId="77777777" w:rsidR="00C37D9F" w:rsidRPr="00C37D9F" w:rsidRDefault="00C37D9F" w:rsidP="00C37D9F">
            <w:pPr>
              <w:spacing w:after="0" w:line="240" w:lineRule="auto"/>
              <w:jc w:val="center"/>
              <w:rPr>
                <w:rFonts w:ascii="Times New Roman" w:eastAsia="Times New Roman" w:hAnsi="Times New Roman"/>
                <w:b/>
                <w:bCs/>
                <w:color w:val="000000"/>
                <w:sz w:val="24"/>
                <w:szCs w:val="24"/>
              </w:rPr>
            </w:pPr>
            <w:r w:rsidRPr="00C37D9F">
              <w:rPr>
                <w:rFonts w:ascii="Times New Roman" w:eastAsia="Times New Roman" w:hAnsi="Times New Roman"/>
                <w:b/>
                <w:bCs/>
                <w:color w:val="000000"/>
                <w:sz w:val="24"/>
                <w:szCs w:val="24"/>
              </w:rPr>
              <w:t>1,909,697,324</w:t>
            </w:r>
          </w:p>
        </w:tc>
        <w:tc>
          <w:tcPr>
            <w:tcW w:w="1596" w:type="dxa"/>
            <w:tcBorders>
              <w:top w:val="nil"/>
              <w:left w:val="nil"/>
              <w:bottom w:val="single" w:sz="4" w:space="0" w:color="333466"/>
              <w:right w:val="single" w:sz="4" w:space="0" w:color="333466"/>
            </w:tcBorders>
            <w:shd w:val="clear" w:color="auto" w:fill="auto"/>
            <w:vAlign w:val="center"/>
            <w:hideMark/>
          </w:tcPr>
          <w:p w14:paraId="48E3C71E" w14:textId="77777777" w:rsidR="00C37D9F" w:rsidRPr="00C37D9F" w:rsidRDefault="00C37D9F" w:rsidP="00C37D9F">
            <w:pPr>
              <w:spacing w:after="0" w:line="240" w:lineRule="auto"/>
              <w:jc w:val="center"/>
              <w:rPr>
                <w:rFonts w:ascii="Times New Roman" w:eastAsia="Times New Roman" w:hAnsi="Times New Roman"/>
                <w:b/>
                <w:bCs/>
                <w:color w:val="000000"/>
                <w:sz w:val="24"/>
                <w:szCs w:val="24"/>
              </w:rPr>
            </w:pPr>
            <w:r w:rsidRPr="00C37D9F">
              <w:rPr>
                <w:rFonts w:ascii="Times New Roman" w:eastAsia="Times New Roman" w:hAnsi="Times New Roman"/>
                <w:b/>
                <w:bCs/>
                <w:color w:val="000000"/>
                <w:sz w:val="24"/>
                <w:szCs w:val="24"/>
              </w:rPr>
              <w:t>3,189,040,411</w:t>
            </w:r>
          </w:p>
        </w:tc>
      </w:tr>
    </w:tbl>
    <w:p w14:paraId="14223996" w14:textId="77777777" w:rsidR="00C37D9F" w:rsidRPr="005E10CA" w:rsidRDefault="00C37D9F" w:rsidP="00647366">
      <w:pPr>
        <w:autoSpaceDE w:val="0"/>
        <w:autoSpaceDN w:val="0"/>
        <w:adjustRightInd w:val="0"/>
        <w:spacing w:after="0" w:line="240" w:lineRule="auto"/>
        <w:rPr>
          <w:rFonts w:ascii="Times New Roman" w:hAnsi="Times New Roman"/>
          <w:sz w:val="24"/>
          <w:szCs w:val="24"/>
          <w:highlight w:val="yellow"/>
        </w:rPr>
      </w:pPr>
    </w:p>
    <w:p w14:paraId="462829D3" w14:textId="77777777" w:rsidR="009E04FE" w:rsidRPr="00AF6286" w:rsidRDefault="009E04FE" w:rsidP="00B0698F">
      <w:pPr>
        <w:pStyle w:val="SubHeading"/>
        <w:spacing w:before="120"/>
        <w:rPr>
          <w:rFonts w:ascii="Cambria" w:hAnsi="Cambria"/>
          <w:color w:val="333466"/>
          <w:sz w:val="24"/>
          <w:szCs w:val="24"/>
        </w:rPr>
      </w:pPr>
      <w:r w:rsidRPr="00AF6286">
        <w:rPr>
          <w:rFonts w:ascii="Cambria" w:hAnsi="Cambria"/>
          <w:color w:val="333466"/>
          <w:sz w:val="24"/>
          <w:szCs w:val="24"/>
        </w:rPr>
        <w:t>Daily VMT Fraction</w:t>
      </w:r>
    </w:p>
    <w:p w14:paraId="0DD960F1" w14:textId="2AD06EF3" w:rsidR="00E04B35" w:rsidRPr="005E10CA" w:rsidRDefault="005E6221" w:rsidP="00E04B35">
      <w:pPr>
        <w:autoSpaceDE w:val="0"/>
        <w:autoSpaceDN w:val="0"/>
        <w:adjustRightInd w:val="0"/>
        <w:spacing w:after="0" w:line="240" w:lineRule="auto"/>
        <w:rPr>
          <w:rFonts w:ascii="Times New Roman" w:hAnsi="Times New Roman"/>
          <w:sz w:val="24"/>
          <w:szCs w:val="24"/>
          <w:highlight w:val="yellow"/>
        </w:rPr>
      </w:pPr>
      <w:r w:rsidRPr="005E6221">
        <w:rPr>
          <w:rFonts w:ascii="Times New Roman" w:hAnsi="Times New Roman"/>
          <w:sz w:val="24"/>
          <w:szCs w:val="24"/>
        </w:rPr>
        <w:t xml:space="preserve">Local data was unavailable; therefore, the analysis used dayVMTFraction data obtained from EPA’s </w:t>
      </w:r>
      <w:r w:rsidR="00AF6286">
        <w:rPr>
          <w:rFonts w:ascii="Times New Roman" w:hAnsi="Times New Roman"/>
          <w:sz w:val="24"/>
          <w:szCs w:val="24"/>
        </w:rPr>
        <w:t>D</w:t>
      </w:r>
      <w:r w:rsidRPr="005E6221">
        <w:rPr>
          <w:rFonts w:ascii="Times New Roman" w:hAnsi="Times New Roman"/>
          <w:sz w:val="24"/>
          <w:szCs w:val="24"/>
        </w:rPr>
        <w:t xml:space="preserve">aily to </w:t>
      </w:r>
      <w:r w:rsidR="00AF6286">
        <w:rPr>
          <w:rFonts w:ascii="Times New Roman" w:hAnsi="Times New Roman"/>
          <w:sz w:val="24"/>
          <w:szCs w:val="24"/>
        </w:rPr>
        <w:t>A</w:t>
      </w:r>
      <w:r w:rsidRPr="005E6221">
        <w:rPr>
          <w:rFonts w:ascii="Times New Roman" w:hAnsi="Times New Roman"/>
          <w:sz w:val="24"/>
          <w:szCs w:val="24"/>
        </w:rPr>
        <w:t>nnual VMT converter.</w:t>
      </w:r>
    </w:p>
    <w:p w14:paraId="6768B67F" w14:textId="77777777" w:rsidR="009E04FE" w:rsidRPr="005E6221" w:rsidRDefault="009E04FE" w:rsidP="00B0698F">
      <w:pPr>
        <w:pStyle w:val="SubHeading"/>
        <w:spacing w:before="120"/>
        <w:rPr>
          <w:rFonts w:ascii="Cambria" w:hAnsi="Cambria"/>
          <w:color w:val="333466"/>
          <w:sz w:val="24"/>
          <w:szCs w:val="24"/>
          <w:highlight w:val="yellow"/>
        </w:rPr>
      </w:pPr>
      <w:r w:rsidRPr="00AF6286">
        <w:rPr>
          <w:rFonts w:ascii="Cambria" w:hAnsi="Cambria"/>
          <w:color w:val="333466"/>
          <w:sz w:val="24"/>
          <w:szCs w:val="24"/>
        </w:rPr>
        <w:t>Monthly VMT Fraction</w:t>
      </w:r>
    </w:p>
    <w:p w14:paraId="372E01C6" w14:textId="3E7BABDB" w:rsidR="00E04B35" w:rsidRPr="005E10CA" w:rsidRDefault="00AF6286" w:rsidP="006C6004">
      <w:pPr>
        <w:autoSpaceDE w:val="0"/>
        <w:autoSpaceDN w:val="0"/>
        <w:adjustRightInd w:val="0"/>
        <w:spacing w:after="0" w:line="240" w:lineRule="auto"/>
        <w:rPr>
          <w:rFonts w:ascii="Times New Roman" w:hAnsi="Times New Roman"/>
          <w:sz w:val="24"/>
          <w:szCs w:val="24"/>
          <w:highlight w:val="yellow"/>
        </w:rPr>
      </w:pPr>
      <w:r w:rsidRPr="00AF6286">
        <w:rPr>
          <w:rFonts w:ascii="Times New Roman" w:hAnsi="Times New Roman"/>
          <w:sz w:val="24"/>
          <w:szCs w:val="24"/>
        </w:rPr>
        <w:t xml:space="preserve">Local data was unavailable; therefore, the analysis used monthVMTFraction data obtained from EPA’s </w:t>
      </w:r>
      <w:r>
        <w:rPr>
          <w:rFonts w:ascii="Times New Roman" w:hAnsi="Times New Roman"/>
          <w:sz w:val="24"/>
          <w:szCs w:val="24"/>
        </w:rPr>
        <w:t>D</w:t>
      </w:r>
      <w:r w:rsidRPr="00AF6286">
        <w:rPr>
          <w:rFonts w:ascii="Times New Roman" w:hAnsi="Times New Roman"/>
          <w:sz w:val="24"/>
          <w:szCs w:val="24"/>
        </w:rPr>
        <w:t xml:space="preserve">aily to </w:t>
      </w:r>
      <w:r>
        <w:rPr>
          <w:rFonts w:ascii="Times New Roman" w:hAnsi="Times New Roman"/>
          <w:sz w:val="24"/>
          <w:szCs w:val="24"/>
        </w:rPr>
        <w:t>A</w:t>
      </w:r>
      <w:r w:rsidRPr="00AF6286">
        <w:rPr>
          <w:rFonts w:ascii="Times New Roman" w:hAnsi="Times New Roman"/>
          <w:sz w:val="24"/>
          <w:szCs w:val="24"/>
        </w:rPr>
        <w:t>nnual VMT converter.</w:t>
      </w:r>
    </w:p>
    <w:p w14:paraId="7B06E863" w14:textId="77777777" w:rsidR="009E04FE" w:rsidRPr="00AF6286" w:rsidRDefault="009E04FE" w:rsidP="00B0698F">
      <w:pPr>
        <w:pStyle w:val="SubHeading"/>
        <w:spacing w:before="120"/>
        <w:rPr>
          <w:rFonts w:ascii="Cambria" w:hAnsi="Cambria"/>
          <w:color w:val="333466"/>
          <w:sz w:val="24"/>
          <w:szCs w:val="24"/>
        </w:rPr>
      </w:pPr>
      <w:r w:rsidRPr="00AF6286">
        <w:rPr>
          <w:rFonts w:ascii="Cambria" w:hAnsi="Cambria"/>
          <w:color w:val="333466"/>
          <w:sz w:val="24"/>
          <w:szCs w:val="24"/>
        </w:rPr>
        <w:t>Hourly VMT Fraction</w:t>
      </w:r>
    </w:p>
    <w:p w14:paraId="530E078A" w14:textId="289C386C" w:rsidR="009E04FE" w:rsidRPr="005E10CA" w:rsidRDefault="00AF6286" w:rsidP="006B284B">
      <w:pPr>
        <w:autoSpaceDE w:val="0"/>
        <w:autoSpaceDN w:val="0"/>
        <w:adjustRightInd w:val="0"/>
        <w:spacing w:after="0" w:line="240" w:lineRule="auto"/>
        <w:rPr>
          <w:rFonts w:ascii="Times New Roman" w:hAnsi="Times New Roman"/>
          <w:sz w:val="24"/>
          <w:szCs w:val="24"/>
          <w:highlight w:val="yellow"/>
        </w:rPr>
      </w:pPr>
      <w:r w:rsidRPr="00AF6286">
        <w:rPr>
          <w:rFonts w:ascii="Times New Roman" w:hAnsi="Times New Roman"/>
          <w:sz w:val="24"/>
          <w:szCs w:val="24"/>
        </w:rPr>
        <w:t>The hourly VMT fraction was determined using the pre-processor developed within the Travel Demand Model. To produce the information needed for the MOVES input file, the three vehicle classes in the model were expanded to the 13 MOVES vehicle source types. In addition, the four time of day periods in the model were expanded to represent each hour of the day. The default mix of off-network hourly distribution percentages was used for all vehicle classes.</w:t>
      </w:r>
      <w:bookmarkStart w:id="42" w:name="OLE_LINK3"/>
      <w:bookmarkStart w:id="43" w:name="OLE_LINK4"/>
      <w:r w:rsidR="009E04FE" w:rsidRPr="005E10CA">
        <w:rPr>
          <w:rFonts w:ascii="Times New Roman" w:hAnsi="Times New Roman"/>
          <w:sz w:val="24"/>
          <w:szCs w:val="24"/>
          <w:highlight w:val="yellow"/>
        </w:rPr>
        <w:t xml:space="preserve"> </w:t>
      </w:r>
      <w:bookmarkEnd w:id="42"/>
      <w:bookmarkEnd w:id="43"/>
    </w:p>
    <w:p w14:paraId="5C44106C" w14:textId="77777777" w:rsidR="006B284B" w:rsidRPr="00AF6286" w:rsidRDefault="006B284B" w:rsidP="002F0633">
      <w:pPr>
        <w:pStyle w:val="Heading4"/>
        <w:ind w:left="720"/>
        <w:rPr>
          <w:rFonts w:ascii="Cambria" w:hAnsi="Cambria"/>
          <w:sz w:val="28"/>
          <w:szCs w:val="28"/>
        </w:rPr>
      </w:pPr>
      <w:bookmarkStart w:id="44" w:name="_Toc165474603"/>
      <w:r w:rsidRPr="00AF6286">
        <w:rPr>
          <w:rFonts w:ascii="Cambria" w:hAnsi="Cambria"/>
          <w:sz w:val="28"/>
          <w:szCs w:val="28"/>
        </w:rPr>
        <w:t>Average Speed Distribution Importer</w:t>
      </w:r>
      <w:bookmarkEnd w:id="44"/>
    </w:p>
    <w:p w14:paraId="3A36F087" w14:textId="694C4A8C" w:rsidR="006B284B" w:rsidRPr="005E10CA" w:rsidRDefault="00AF6286" w:rsidP="006B284B">
      <w:pPr>
        <w:autoSpaceDE w:val="0"/>
        <w:autoSpaceDN w:val="0"/>
        <w:adjustRightInd w:val="0"/>
        <w:spacing w:after="0" w:line="240" w:lineRule="auto"/>
        <w:rPr>
          <w:rFonts w:ascii="Times New Roman" w:hAnsi="Times New Roman"/>
          <w:sz w:val="24"/>
          <w:szCs w:val="24"/>
          <w:highlight w:val="yellow"/>
        </w:rPr>
      </w:pPr>
      <w:r w:rsidRPr="00AF6286">
        <w:rPr>
          <w:rFonts w:ascii="Times New Roman" w:hAnsi="Times New Roman"/>
          <w:sz w:val="24"/>
          <w:szCs w:val="24"/>
        </w:rPr>
        <w:t xml:space="preserve">This importer gives the user the opportunity to enter locally specific average speed data, disaggregated by vehicle source type, road type, weekday/weekend, and hour of the day. The MOVES model uses 16 speed bins, dividing speed distributions into a fraction of driving within each speed bin for each of the criteria listed previously. The average speed distribution was determined using the pre-processor developed within the Travel Demand Model. The vehicle classes in the model were </w:t>
      </w:r>
      <w:r w:rsidRPr="00AF6286">
        <w:rPr>
          <w:rFonts w:ascii="Times New Roman" w:hAnsi="Times New Roman"/>
          <w:sz w:val="24"/>
          <w:szCs w:val="24"/>
        </w:rPr>
        <w:lastRenderedPageBreak/>
        <w:t>expanded to the 13 MOVES vehicle source types, and the hourly distribution was expanded from the four time periods in the model to each hour of the day</w:t>
      </w:r>
      <w:r>
        <w:rPr>
          <w:rFonts w:ascii="Times New Roman" w:hAnsi="Times New Roman"/>
          <w:sz w:val="24"/>
          <w:szCs w:val="24"/>
        </w:rPr>
        <w:t>.</w:t>
      </w:r>
    </w:p>
    <w:p w14:paraId="68B63718" w14:textId="77777777" w:rsidR="006B284B" w:rsidRPr="00AF6286" w:rsidRDefault="006B284B" w:rsidP="002F0633">
      <w:pPr>
        <w:pStyle w:val="Heading4"/>
        <w:ind w:left="720"/>
        <w:rPr>
          <w:rFonts w:ascii="Cambria" w:hAnsi="Cambria"/>
          <w:sz w:val="28"/>
          <w:szCs w:val="28"/>
        </w:rPr>
      </w:pPr>
      <w:bookmarkStart w:id="45" w:name="_Toc165474604"/>
      <w:r w:rsidRPr="00AF6286">
        <w:rPr>
          <w:rFonts w:ascii="Cambria" w:hAnsi="Cambria"/>
          <w:sz w:val="28"/>
          <w:szCs w:val="28"/>
        </w:rPr>
        <w:t>Road Type Distribution Importer</w:t>
      </w:r>
      <w:bookmarkEnd w:id="45"/>
    </w:p>
    <w:p w14:paraId="316C7B92" w14:textId="3EB2401F" w:rsidR="006B284B" w:rsidRPr="005E10CA" w:rsidRDefault="00AF6286" w:rsidP="00030606">
      <w:pPr>
        <w:autoSpaceDE w:val="0"/>
        <w:autoSpaceDN w:val="0"/>
        <w:adjustRightInd w:val="0"/>
        <w:spacing w:after="0" w:line="240" w:lineRule="auto"/>
        <w:rPr>
          <w:rFonts w:ascii="Times New Roman" w:hAnsi="Times New Roman"/>
          <w:sz w:val="24"/>
          <w:szCs w:val="24"/>
          <w:highlight w:val="yellow"/>
        </w:rPr>
      </w:pPr>
      <w:r w:rsidRPr="00AF6286">
        <w:rPr>
          <w:rFonts w:ascii="Times New Roman" w:hAnsi="Times New Roman"/>
          <w:sz w:val="24"/>
          <w:szCs w:val="24"/>
        </w:rPr>
        <w:t>The road type distribution importer can be used to incorporate locally specific roadway distribution information</w:t>
      </w:r>
      <w:r w:rsidR="003A63AE" w:rsidRPr="00AF6286">
        <w:rPr>
          <w:rFonts w:ascii="Times New Roman" w:hAnsi="Times New Roman"/>
          <w:sz w:val="24"/>
          <w:szCs w:val="24"/>
        </w:rPr>
        <w:t xml:space="preserve">. </w:t>
      </w:r>
      <w:r w:rsidRPr="00AF6286">
        <w:rPr>
          <w:rFonts w:ascii="Times New Roman" w:hAnsi="Times New Roman"/>
          <w:sz w:val="24"/>
          <w:szCs w:val="24"/>
        </w:rPr>
        <w:t>The road type distribution was determined using the pre-processor developed within the Travel Demand Model</w:t>
      </w:r>
      <w:r w:rsidR="003A63AE" w:rsidRPr="00AF6286">
        <w:rPr>
          <w:rFonts w:ascii="Times New Roman" w:hAnsi="Times New Roman"/>
          <w:sz w:val="24"/>
          <w:szCs w:val="24"/>
        </w:rPr>
        <w:t xml:space="preserve">. </w:t>
      </w:r>
      <w:r w:rsidRPr="00AF6286">
        <w:rPr>
          <w:rFonts w:ascii="Times New Roman" w:hAnsi="Times New Roman"/>
          <w:sz w:val="24"/>
          <w:szCs w:val="24"/>
        </w:rPr>
        <w:t>The vehicle classes in the model were expanded to the 13 MOVES vehicle source types.</w:t>
      </w:r>
    </w:p>
    <w:p w14:paraId="6C7EAD4F" w14:textId="73A099B3" w:rsidR="00C83266" w:rsidRPr="00C54504" w:rsidRDefault="00C83266" w:rsidP="002F0633">
      <w:pPr>
        <w:pStyle w:val="Heading4"/>
        <w:ind w:left="720"/>
        <w:rPr>
          <w:rFonts w:ascii="Cambria" w:hAnsi="Cambria"/>
          <w:sz w:val="28"/>
          <w:szCs w:val="28"/>
        </w:rPr>
      </w:pPr>
      <w:bookmarkStart w:id="46" w:name="_Toc165474605"/>
      <w:r w:rsidRPr="00C54504">
        <w:rPr>
          <w:rFonts w:ascii="Cambria" w:hAnsi="Cambria"/>
          <w:sz w:val="28"/>
          <w:szCs w:val="28"/>
        </w:rPr>
        <w:t xml:space="preserve">Fuel </w:t>
      </w:r>
      <w:r w:rsidR="00AF6286" w:rsidRPr="00C54504">
        <w:rPr>
          <w:rFonts w:ascii="Cambria" w:hAnsi="Cambria"/>
          <w:sz w:val="28"/>
          <w:szCs w:val="28"/>
        </w:rPr>
        <w:t xml:space="preserve">Supply, Fuel </w:t>
      </w:r>
      <w:r w:rsidRPr="00C54504">
        <w:rPr>
          <w:rFonts w:ascii="Cambria" w:hAnsi="Cambria"/>
          <w:sz w:val="28"/>
          <w:szCs w:val="28"/>
        </w:rPr>
        <w:t>Formulation</w:t>
      </w:r>
      <w:r w:rsidR="00AF6286" w:rsidRPr="00C54504">
        <w:rPr>
          <w:rFonts w:ascii="Cambria" w:hAnsi="Cambria"/>
          <w:sz w:val="28"/>
          <w:szCs w:val="28"/>
        </w:rPr>
        <w:t>,</w:t>
      </w:r>
      <w:r w:rsidRPr="00C54504">
        <w:rPr>
          <w:rFonts w:ascii="Cambria" w:hAnsi="Cambria"/>
          <w:sz w:val="28"/>
          <w:szCs w:val="28"/>
        </w:rPr>
        <w:t xml:space="preserve"> and Fuel </w:t>
      </w:r>
      <w:r w:rsidR="00AF6286" w:rsidRPr="00C54504">
        <w:rPr>
          <w:rFonts w:ascii="Cambria" w:hAnsi="Cambria"/>
          <w:sz w:val="28"/>
          <w:szCs w:val="28"/>
        </w:rPr>
        <w:t>Usage</w:t>
      </w:r>
      <w:r w:rsidRPr="00C54504">
        <w:rPr>
          <w:rFonts w:ascii="Cambria" w:hAnsi="Cambria"/>
          <w:sz w:val="28"/>
          <w:szCs w:val="28"/>
        </w:rPr>
        <w:t xml:space="preserve"> Importer</w:t>
      </w:r>
      <w:bookmarkEnd w:id="46"/>
    </w:p>
    <w:p w14:paraId="52CB9B72" w14:textId="06BDFE46" w:rsidR="00C83266" w:rsidRPr="00C54504" w:rsidRDefault="00C83266" w:rsidP="00C83266">
      <w:pPr>
        <w:autoSpaceDE w:val="0"/>
        <w:autoSpaceDN w:val="0"/>
        <w:adjustRightInd w:val="0"/>
        <w:spacing w:after="0" w:line="240" w:lineRule="auto"/>
        <w:rPr>
          <w:rFonts w:ascii="Times New Roman" w:hAnsi="Times New Roman"/>
          <w:sz w:val="24"/>
          <w:szCs w:val="24"/>
        </w:rPr>
      </w:pPr>
      <w:r w:rsidRPr="00C54504">
        <w:rPr>
          <w:rFonts w:ascii="Times New Roman" w:hAnsi="Times New Roman"/>
          <w:sz w:val="24"/>
          <w:szCs w:val="24"/>
        </w:rPr>
        <w:t xml:space="preserve">The </w:t>
      </w:r>
      <w:r w:rsidR="00AF6286" w:rsidRPr="00C54504">
        <w:rPr>
          <w:rFonts w:ascii="Times New Roman" w:hAnsi="Times New Roman"/>
          <w:sz w:val="24"/>
          <w:szCs w:val="24"/>
        </w:rPr>
        <w:t xml:space="preserve">fuel supply, </w:t>
      </w:r>
      <w:r w:rsidRPr="00C54504">
        <w:rPr>
          <w:rFonts w:ascii="Times New Roman" w:hAnsi="Times New Roman"/>
          <w:sz w:val="24"/>
          <w:szCs w:val="24"/>
        </w:rPr>
        <w:t>fuel formulation</w:t>
      </w:r>
      <w:r w:rsidR="00AF6286" w:rsidRPr="00C54504">
        <w:rPr>
          <w:rFonts w:ascii="Times New Roman" w:hAnsi="Times New Roman"/>
          <w:sz w:val="24"/>
          <w:szCs w:val="24"/>
        </w:rPr>
        <w:t>,</w:t>
      </w:r>
      <w:r w:rsidRPr="00C54504">
        <w:rPr>
          <w:rFonts w:ascii="Times New Roman" w:hAnsi="Times New Roman"/>
          <w:sz w:val="24"/>
          <w:szCs w:val="24"/>
        </w:rPr>
        <w:t xml:space="preserve"> and fuel </w:t>
      </w:r>
      <w:r w:rsidR="00AF6286" w:rsidRPr="00C54504">
        <w:rPr>
          <w:rFonts w:ascii="Times New Roman" w:hAnsi="Times New Roman"/>
          <w:sz w:val="24"/>
          <w:szCs w:val="24"/>
        </w:rPr>
        <w:t>usage</w:t>
      </w:r>
      <w:r w:rsidRPr="00C54504">
        <w:rPr>
          <w:rFonts w:ascii="Times New Roman" w:hAnsi="Times New Roman"/>
          <w:sz w:val="24"/>
          <w:szCs w:val="24"/>
        </w:rPr>
        <w:t xml:space="preserve"> importers are used to input locally-specific fuel properties into the model. </w:t>
      </w:r>
      <w:r w:rsidR="00AF6286" w:rsidRPr="00C54504">
        <w:rPr>
          <w:rFonts w:ascii="Times New Roman" w:hAnsi="Times New Roman"/>
          <w:sz w:val="24"/>
          <w:szCs w:val="24"/>
        </w:rPr>
        <w:t xml:space="preserve">Default data </w:t>
      </w:r>
      <w:r w:rsidR="00C54504" w:rsidRPr="00C54504">
        <w:rPr>
          <w:rFonts w:ascii="Times New Roman" w:hAnsi="Times New Roman"/>
          <w:sz w:val="24"/>
          <w:szCs w:val="24"/>
        </w:rPr>
        <w:t xml:space="preserve">from MOVES </w:t>
      </w:r>
      <w:r w:rsidR="00AF6286" w:rsidRPr="00C54504">
        <w:rPr>
          <w:rFonts w:ascii="Times New Roman" w:hAnsi="Times New Roman"/>
          <w:sz w:val="24"/>
          <w:szCs w:val="24"/>
        </w:rPr>
        <w:t>for DeSoto County was</w:t>
      </w:r>
      <w:r w:rsidR="00C54504" w:rsidRPr="00C54504">
        <w:rPr>
          <w:rFonts w:ascii="Times New Roman" w:hAnsi="Times New Roman"/>
          <w:sz w:val="24"/>
          <w:szCs w:val="24"/>
        </w:rPr>
        <w:t xml:space="preserve"> </w:t>
      </w:r>
      <w:r w:rsidRPr="00C54504">
        <w:rPr>
          <w:rFonts w:ascii="Times New Roman" w:hAnsi="Times New Roman"/>
          <w:sz w:val="24"/>
          <w:szCs w:val="24"/>
        </w:rPr>
        <w:t>used for this category</w:t>
      </w:r>
      <w:r w:rsidR="003A63AE" w:rsidRPr="00C54504">
        <w:rPr>
          <w:rFonts w:ascii="Times New Roman" w:hAnsi="Times New Roman"/>
          <w:sz w:val="24"/>
          <w:szCs w:val="24"/>
        </w:rPr>
        <w:t xml:space="preserve">. </w:t>
      </w:r>
    </w:p>
    <w:p w14:paraId="6817460B" w14:textId="17378212" w:rsidR="00F33DAD" w:rsidRPr="00C54504" w:rsidRDefault="00C54504" w:rsidP="002F0633">
      <w:pPr>
        <w:pStyle w:val="Heading4"/>
        <w:ind w:left="720"/>
        <w:rPr>
          <w:rFonts w:ascii="Cambria" w:hAnsi="Cambria"/>
          <w:sz w:val="28"/>
          <w:szCs w:val="28"/>
        </w:rPr>
      </w:pPr>
      <w:bookmarkStart w:id="47" w:name="_Toc165474606"/>
      <w:r w:rsidRPr="00C54504">
        <w:rPr>
          <w:rFonts w:ascii="Cambria" w:hAnsi="Cambria"/>
          <w:sz w:val="28"/>
          <w:szCs w:val="28"/>
        </w:rPr>
        <w:t xml:space="preserve">Alternate Vehicle Fuel and Technology </w:t>
      </w:r>
      <w:r>
        <w:rPr>
          <w:rFonts w:ascii="Cambria" w:hAnsi="Cambria"/>
          <w:sz w:val="28"/>
          <w:szCs w:val="28"/>
        </w:rPr>
        <w:t xml:space="preserve">(AVFT) </w:t>
      </w:r>
      <w:r w:rsidR="00F33DAD" w:rsidRPr="00C54504">
        <w:rPr>
          <w:rFonts w:ascii="Cambria" w:hAnsi="Cambria"/>
          <w:sz w:val="28"/>
          <w:szCs w:val="28"/>
        </w:rPr>
        <w:t>Importer</w:t>
      </w:r>
      <w:bookmarkEnd w:id="47"/>
    </w:p>
    <w:p w14:paraId="5FE707D5" w14:textId="17F42AAB" w:rsidR="00147723" w:rsidRPr="005E10CA" w:rsidRDefault="00F33DAD" w:rsidP="00AE1948">
      <w:pPr>
        <w:autoSpaceDE w:val="0"/>
        <w:autoSpaceDN w:val="0"/>
        <w:adjustRightInd w:val="0"/>
        <w:spacing w:after="0" w:line="240" w:lineRule="auto"/>
        <w:rPr>
          <w:rFonts w:ascii="Times New Roman" w:hAnsi="Times New Roman"/>
          <w:sz w:val="24"/>
          <w:szCs w:val="24"/>
          <w:highlight w:val="yellow"/>
        </w:rPr>
      </w:pPr>
      <w:r w:rsidRPr="004B491B">
        <w:rPr>
          <w:rFonts w:ascii="Times New Roman" w:hAnsi="Times New Roman"/>
          <w:sz w:val="24"/>
          <w:szCs w:val="24"/>
        </w:rPr>
        <w:t>This importer considers the AVFT</w:t>
      </w:r>
      <w:r w:rsidR="00C54504" w:rsidRPr="004B491B">
        <w:rPr>
          <w:rFonts w:ascii="Times New Roman" w:hAnsi="Times New Roman"/>
          <w:sz w:val="24"/>
          <w:szCs w:val="24"/>
        </w:rPr>
        <w:t xml:space="preserve"> vehicle mix in the overall population</w:t>
      </w:r>
      <w:r w:rsidRPr="004B491B">
        <w:rPr>
          <w:rFonts w:ascii="Times New Roman" w:hAnsi="Times New Roman"/>
          <w:sz w:val="24"/>
          <w:szCs w:val="24"/>
        </w:rPr>
        <w:t xml:space="preserve">. </w:t>
      </w:r>
      <w:r w:rsidR="00147723" w:rsidRPr="004B491B">
        <w:rPr>
          <w:rFonts w:ascii="Times New Roman" w:hAnsi="Times New Roman"/>
          <w:sz w:val="24"/>
          <w:szCs w:val="24"/>
        </w:rPr>
        <w:t xml:space="preserve">If no information is entered for AVFT, MOVES assumes a default mix of </w:t>
      </w:r>
      <w:r w:rsidR="00C54504" w:rsidRPr="004B491B">
        <w:rPr>
          <w:rFonts w:ascii="Times New Roman" w:hAnsi="Times New Roman"/>
          <w:sz w:val="24"/>
          <w:szCs w:val="24"/>
        </w:rPr>
        <w:t>f</w:t>
      </w:r>
      <w:r w:rsidR="00147723" w:rsidRPr="004B491B">
        <w:rPr>
          <w:rFonts w:ascii="Times New Roman" w:hAnsi="Times New Roman"/>
          <w:sz w:val="24"/>
          <w:szCs w:val="24"/>
        </w:rPr>
        <w:t>uels</w:t>
      </w:r>
      <w:r w:rsidR="00C54504" w:rsidRPr="004B491B">
        <w:rPr>
          <w:rFonts w:ascii="Times New Roman" w:hAnsi="Times New Roman"/>
          <w:sz w:val="24"/>
          <w:szCs w:val="24"/>
        </w:rPr>
        <w:t xml:space="preserve"> for each source type</w:t>
      </w:r>
      <w:r w:rsidR="00147723" w:rsidRPr="004B491B">
        <w:rPr>
          <w:rFonts w:ascii="Times New Roman" w:hAnsi="Times New Roman"/>
          <w:sz w:val="24"/>
          <w:szCs w:val="24"/>
        </w:rPr>
        <w:t xml:space="preserve">. </w:t>
      </w:r>
      <w:r w:rsidR="00561AF4" w:rsidRPr="004B491B">
        <w:rPr>
          <w:rFonts w:ascii="Times New Roman" w:hAnsi="Times New Roman"/>
          <w:sz w:val="24"/>
          <w:szCs w:val="24"/>
        </w:rPr>
        <w:t xml:space="preserve">The MOVES default mix </w:t>
      </w:r>
      <w:r w:rsidR="00112CC7" w:rsidRPr="004B491B">
        <w:rPr>
          <w:rFonts w:ascii="Times New Roman" w:hAnsi="Times New Roman"/>
          <w:sz w:val="24"/>
          <w:szCs w:val="24"/>
        </w:rPr>
        <w:t xml:space="preserve">for DeSoto County </w:t>
      </w:r>
      <w:r w:rsidR="00561AF4" w:rsidRPr="004B491B">
        <w:rPr>
          <w:rFonts w:ascii="Times New Roman" w:hAnsi="Times New Roman"/>
          <w:sz w:val="24"/>
          <w:szCs w:val="24"/>
        </w:rPr>
        <w:t xml:space="preserve">assumes a small percentage of compressed natural gas (CNG) transit buses. </w:t>
      </w:r>
      <w:r w:rsidRPr="004B491B">
        <w:rPr>
          <w:rFonts w:ascii="Times New Roman" w:hAnsi="Times New Roman"/>
          <w:sz w:val="24"/>
          <w:szCs w:val="24"/>
        </w:rPr>
        <w:t xml:space="preserve">Since there are no alternative fuel vehicles in the transit fleet for DeSoto County, the default value for this file </w:t>
      </w:r>
      <w:r w:rsidR="00561AF4" w:rsidRPr="004B491B">
        <w:rPr>
          <w:rFonts w:ascii="Times New Roman" w:hAnsi="Times New Roman"/>
          <w:sz w:val="24"/>
          <w:szCs w:val="24"/>
        </w:rPr>
        <w:t xml:space="preserve">was modified to </w:t>
      </w:r>
      <w:r w:rsidR="00147723" w:rsidRPr="004B491B">
        <w:rPr>
          <w:rFonts w:ascii="Times New Roman" w:hAnsi="Times New Roman"/>
          <w:sz w:val="24"/>
          <w:szCs w:val="24"/>
        </w:rPr>
        <w:t>reflect</w:t>
      </w:r>
      <w:r w:rsidRPr="004B491B">
        <w:rPr>
          <w:rFonts w:ascii="Times New Roman" w:hAnsi="Times New Roman"/>
          <w:sz w:val="24"/>
          <w:szCs w:val="24"/>
        </w:rPr>
        <w:t xml:space="preserve"> </w:t>
      </w:r>
      <w:r w:rsidR="00147723" w:rsidRPr="004B491B">
        <w:rPr>
          <w:rFonts w:ascii="Times New Roman" w:hAnsi="Times New Roman"/>
          <w:sz w:val="24"/>
          <w:szCs w:val="24"/>
        </w:rPr>
        <w:t xml:space="preserve">only </w:t>
      </w:r>
      <w:r w:rsidRPr="004B491B">
        <w:rPr>
          <w:rFonts w:ascii="Times New Roman" w:hAnsi="Times New Roman"/>
          <w:sz w:val="24"/>
          <w:szCs w:val="24"/>
        </w:rPr>
        <w:t xml:space="preserve">diesel and gasoline </w:t>
      </w:r>
      <w:r w:rsidR="00147723" w:rsidRPr="004B491B">
        <w:rPr>
          <w:rFonts w:ascii="Times New Roman" w:hAnsi="Times New Roman"/>
          <w:sz w:val="24"/>
          <w:szCs w:val="24"/>
        </w:rPr>
        <w:t>fuel types</w:t>
      </w:r>
      <w:r w:rsidR="00C54504" w:rsidRPr="004B491B">
        <w:rPr>
          <w:rFonts w:ascii="Times New Roman" w:hAnsi="Times New Roman"/>
          <w:sz w:val="24"/>
          <w:szCs w:val="24"/>
        </w:rPr>
        <w:t xml:space="preserve"> for existing transit buses</w:t>
      </w:r>
      <w:r w:rsidR="004B491B">
        <w:rPr>
          <w:rFonts w:ascii="Times New Roman" w:hAnsi="Times New Roman"/>
          <w:sz w:val="24"/>
          <w:szCs w:val="24"/>
        </w:rPr>
        <w:t xml:space="preserve"> (source type 42)</w:t>
      </w:r>
      <w:r w:rsidR="00147723" w:rsidRPr="004B491B">
        <w:rPr>
          <w:rFonts w:ascii="Times New Roman" w:hAnsi="Times New Roman"/>
          <w:sz w:val="24"/>
          <w:szCs w:val="24"/>
        </w:rPr>
        <w:t>.</w:t>
      </w:r>
      <w:r w:rsidR="00C54504" w:rsidRPr="004B491B">
        <w:rPr>
          <w:rFonts w:ascii="Times New Roman" w:hAnsi="Times New Roman"/>
          <w:sz w:val="24"/>
          <w:szCs w:val="24"/>
        </w:rPr>
        <w:t xml:space="preserve"> Additionally, </w:t>
      </w:r>
      <w:r w:rsidR="004B491B">
        <w:rPr>
          <w:rFonts w:ascii="Times New Roman" w:hAnsi="Times New Roman"/>
          <w:sz w:val="24"/>
          <w:szCs w:val="24"/>
        </w:rPr>
        <w:t xml:space="preserve">the default EV population in MOVES is based on national averages, so local information should be used if available. However, </w:t>
      </w:r>
      <w:r w:rsidR="004B491B" w:rsidRPr="004B491B">
        <w:rPr>
          <w:rFonts w:ascii="Times New Roman" w:hAnsi="Times New Roman"/>
          <w:sz w:val="24"/>
          <w:szCs w:val="24"/>
        </w:rPr>
        <w:t>e</w:t>
      </w:r>
      <w:r w:rsidR="00C54504" w:rsidRPr="004B491B">
        <w:rPr>
          <w:rFonts w:ascii="Times New Roman" w:hAnsi="Times New Roman"/>
          <w:sz w:val="24"/>
          <w:szCs w:val="24"/>
        </w:rPr>
        <w:t>xisting electric</w:t>
      </w:r>
      <w:r w:rsidR="00C54504" w:rsidRPr="00C54504">
        <w:rPr>
          <w:rFonts w:ascii="Times New Roman" w:hAnsi="Times New Roman"/>
          <w:sz w:val="24"/>
          <w:szCs w:val="24"/>
        </w:rPr>
        <w:t xml:space="preserve"> vehicle </w:t>
      </w:r>
      <w:r w:rsidR="00112CC7">
        <w:rPr>
          <w:rFonts w:ascii="Times New Roman" w:hAnsi="Times New Roman"/>
          <w:sz w:val="24"/>
          <w:szCs w:val="24"/>
        </w:rPr>
        <w:t xml:space="preserve">(EV) </w:t>
      </w:r>
      <w:r w:rsidR="00C54504" w:rsidRPr="00C54504">
        <w:rPr>
          <w:rFonts w:ascii="Times New Roman" w:hAnsi="Times New Roman"/>
          <w:sz w:val="24"/>
          <w:szCs w:val="24"/>
        </w:rPr>
        <w:t>registration data is not readily available for DeSoto County.</w:t>
      </w:r>
      <w:r w:rsidR="00112CC7">
        <w:rPr>
          <w:rFonts w:ascii="Times New Roman" w:hAnsi="Times New Roman"/>
          <w:sz w:val="24"/>
          <w:szCs w:val="24"/>
        </w:rPr>
        <w:t xml:space="preserve"> </w:t>
      </w:r>
      <w:r w:rsidR="00C54504" w:rsidRPr="00C54504">
        <w:rPr>
          <w:rFonts w:ascii="Times New Roman" w:hAnsi="Times New Roman"/>
          <w:sz w:val="24"/>
          <w:szCs w:val="24"/>
        </w:rPr>
        <w:t>Existing registration data for Shelby County for 2020 w</w:t>
      </w:r>
      <w:r w:rsidR="004B491B">
        <w:rPr>
          <w:rFonts w:ascii="Times New Roman" w:hAnsi="Times New Roman"/>
          <w:sz w:val="24"/>
          <w:szCs w:val="24"/>
        </w:rPr>
        <w:t>as</w:t>
      </w:r>
      <w:r w:rsidR="00C54504" w:rsidRPr="00C54504">
        <w:rPr>
          <w:rFonts w:ascii="Times New Roman" w:hAnsi="Times New Roman"/>
          <w:sz w:val="24"/>
          <w:szCs w:val="24"/>
        </w:rPr>
        <w:t xml:space="preserve"> used as a surrogate for DeSoto County to develop a breakdown of electric vehicles for source type 21 (passenger vehicles). This distribution will be used for the base year of 2017. The AVFT Tool in MOVES4 w</w:t>
      </w:r>
      <w:r w:rsidR="004B491B">
        <w:rPr>
          <w:rFonts w:ascii="Times New Roman" w:hAnsi="Times New Roman"/>
          <w:sz w:val="24"/>
          <w:szCs w:val="24"/>
        </w:rPr>
        <w:t>as</w:t>
      </w:r>
      <w:r w:rsidR="00C54504" w:rsidRPr="00C54504">
        <w:rPr>
          <w:rFonts w:ascii="Times New Roman" w:hAnsi="Times New Roman"/>
          <w:sz w:val="24"/>
          <w:szCs w:val="24"/>
        </w:rPr>
        <w:t xml:space="preserve"> used to forecast the existing distribution to 2036. Within the AVFT Tool, the Proportional Method w</w:t>
      </w:r>
      <w:r w:rsidR="004B491B">
        <w:rPr>
          <w:rFonts w:ascii="Times New Roman" w:hAnsi="Times New Roman"/>
          <w:sz w:val="24"/>
          <w:szCs w:val="24"/>
        </w:rPr>
        <w:t>as</w:t>
      </w:r>
      <w:r w:rsidR="00C54504" w:rsidRPr="00C54504">
        <w:rPr>
          <w:rFonts w:ascii="Times New Roman" w:hAnsi="Times New Roman"/>
          <w:sz w:val="24"/>
          <w:szCs w:val="24"/>
        </w:rPr>
        <w:t xml:space="preserve"> used for source types 21 and 42, while the National Average Method w</w:t>
      </w:r>
      <w:r w:rsidR="004B491B">
        <w:rPr>
          <w:rFonts w:ascii="Times New Roman" w:hAnsi="Times New Roman"/>
          <w:sz w:val="24"/>
          <w:szCs w:val="24"/>
        </w:rPr>
        <w:t>as</w:t>
      </w:r>
      <w:r w:rsidR="00C54504" w:rsidRPr="00C54504">
        <w:rPr>
          <w:rFonts w:ascii="Times New Roman" w:hAnsi="Times New Roman"/>
          <w:sz w:val="24"/>
          <w:szCs w:val="24"/>
        </w:rPr>
        <w:t xml:space="preserve"> used for all other source types to project the distributions to 2036.</w:t>
      </w:r>
    </w:p>
    <w:p w14:paraId="3D246F8A" w14:textId="77777777" w:rsidR="00AE1948" w:rsidRPr="00A962C3" w:rsidRDefault="00AE1948" w:rsidP="002F0633">
      <w:pPr>
        <w:pStyle w:val="Heading4"/>
        <w:ind w:left="720"/>
        <w:rPr>
          <w:rFonts w:ascii="Cambria" w:hAnsi="Cambria"/>
          <w:sz w:val="28"/>
          <w:szCs w:val="28"/>
        </w:rPr>
      </w:pPr>
      <w:bookmarkStart w:id="48" w:name="_Toc165474607"/>
      <w:r w:rsidRPr="00A962C3">
        <w:rPr>
          <w:rFonts w:ascii="Cambria" w:hAnsi="Cambria"/>
          <w:sz w:val="28"/>
          <w:szCs w:val="28"/>
        </w:rPr>
        <w:t>Inspection and Maintenance (I/M) Importer</w:t>
      </w:r>
      <w:bookmarkEnd w:id="48"/>
    </w:p>
    <w:p w14:paraId="39D7CFF5" w14:textId="53318ADD" w:rsidR="00AE1948" w:rsidRPr="00A962C3" w:rsidRDefault="00A962C3" w:rsidP="00AE1948">
      <w:pPr>
        <w:autoSpaceDE w:val="0"/>
        <w:autoSpaceDN w:val="0"/>
        <w:adjustRightInd w:val="0"/>
        <w:spacing w:after="0" w:line="240" w:lineRule="auto"/>
        <w:rPr>
          <w:rFonts w:ascii="Times New Roman" w:hAnsi="Times New Roman"/>
          <w:sz w:val="24"/>
          <w:szCs w:val="24"/>
        </w:rPr>
      </w:pPr>
      <w:r w:rsidRPr="00A962C3">
        <w:rPr>
          <w:rFonts w:ascii="Times New Roman" w:hAnsi="Times New Roman"/>
          <w:sz w:val="24"/>
          <w:szCs w:val="24"/>
        </w:rPr>
        <w:t>This importer allows local inspection and maintenance data to be entered for the study area. There is no existing or proposed I/M program in DeSoto County, so</w:t>
      </w:r>
      <w:r w:rsidR="00AE1948" w:rsidRPr="00A962C3">
        <w:rPr>
          <w:rFonts w:ascii="Times New Roman" w:hAnsi="Times New Roman"/>
          <w:sz w:val="24"/>
          <w:szCs w:val="24"/>
        </w:rPr>
        <w:t xml:space="preserve"> no further data was entered.</w:t>
      </w:r>
    </w:p>
    <w:p w14:paraId="2751C724" w14:textId="77777777" w:rsidR="00FA628D" w:rsidRPr="00BE5E56" w:rsidRDefault="00FA628D" w:rsidP="00FA628D">
      <w:pPr>
        <w:pStyle w:val="Heading3"/>
        <w:rPr>
          <w:rFonts w:ascii="Cambria" w:hAnsi="Cambria"/>
          <w:sz w:val="36"/>
          <w:szCs w:val="32"/>
        </w:rPr>
      </w:pPr>
      <w:bookmarkStart w:id="49" w:name="_Toc165474608"/>
      <w:r w:rsidRPr="00BE5E56">
        <w:rPr>
          <w:rFonts w:ascii="Cambria" w:hAnsi="Cambria"/>
          <w:sz w:val="36"/>
          <w:szCs w:val="32"/>
        </w:rPr>
        <w:t>Summar</w:t>
      </w:r>
      <w:r w:rsidR="00AD43CB" w:rsidRPr="00BE5E56">
        <w:rPr>
          <w:rFonts w:ascii="Cambria" w:hAnsi="Cambria"/>
          <w:sz w:val="36"/>
          <w:szCs w:val="32"/>
        </w:rPr>
        <w:t>y</w:t>
      </w:r>
      <w:r w:rsidRPr="00BE5E56">
        <w:rPr>
          <w:rFonts w:ascii="Cambria" w:hAnsi="Cambria"/>
          <w:sz w:val="36"/>
          <w:szCs w:val="32"/>
        </w:rPr>
        <w:t xml:space="preserve"> Results</w:t>
      </w:r>
      <w:r w:rsidR="00AD43CB" w:rsidRPr="00BE5E56">
        <w:rPr>
          <w:rFonts w:ascii="Cambria" w:hAnsi="Cambria"/>
          <w:sz w:val="36"/>
          <w:szCs w:val="32"/>
        </w:rPr>
        <w:t xml:space="preserve"> and Conclusions</w:t>
      </w:r>
      <w:bookmarkEnd w:id="49"/>
    </w:p>
    <w:p w14:paraId="07518174" w14:textId="2407608D" w:rsidR="00087E98" w:rsidRPr="00BE5E56" w:rsidRDefault="00E04B35" w:rsidP="00FA628D">
      <w:pPr>
        <w:autoSpaceDE w:val="0"/>
        <w:autoSpaceDN w:val="0"/>
        <w:adjustRightInd w:val="0"/>
        <w:spacing w:after="0" w:line="240" w:lineRule="auto"/>
        <w:rPr>
          <w:rFonts w:ascii="Times New Roman" w:hAnsi="Times New Roman"/>
          <w:sz w:val="24"/>
          <w:szCs w:val="24"/>
        </w:rPr>
      </w:pPr>
      <w:r w:rsidRPr="00BE5E56">
        <w:rPr>
          <w:rFonts w:ascii="Times New Roman" w:hAnsi="Times New Roman"/>
          <w:sz w:val="24"/>
          <w:szCs w:val="24"/>
        </w:rPr>
        <w:t>Results from this</w:t>
      </w:r>
      <w:r w:rsidR="00087E98" w:rsidRPr="00BE5E56">
        <w:rPr>
          <w:rFonts w:ascii="Times New Roman" w:hAnsi="Times New Roman"/>
          <w:sz w:val="24"/>
          <w:szCs w:val="24"/>
        </w:rPr>
        <w:t xml:space="preserve"> analysis are summarized in </w:t>
      </w:r>
      <w:r w:rsidR="00E93561" w:rsidRPr="00E93561">
        <w:rPr>
          <w:rFonts w:ascii="Times New Roman" w:hAnsi="Times New Roman"/>
          <w:b/>
          <w:bCs/>
          <w:sz w:val="24"/>
          <w:szCs w:val="24"/>
        </w:rPr>
        <w:fldChar w:fldCharType="begin"/>
      </w:r>
      <w:r w:rsidR="00E93561" w:rsidRPr="00E93561">
        <w:rPr>
          <w:rFonts w:ascii="Times New Roman" w:hAnsi="Times New Roman"/>
          <w:b/>
          <w:bCs/>
          <w:sz w:val="24"/>
          <w:szCs w:val="24"/>
        </w:rPr>
        <w:instrText xml:space="preserve"> REF _Ref165385830 \h </w:instrText>
      </w:r>
      <w:r w:rsidR="00E93561">
        <w:rPr>
          <w:rFonts w:ascii="Times New Roman" w:hAnsi="Times New Roman"/>
          <w:b/>
          <w:bCs/>
          <w:sz w:val="24"/>
          <w:szCs w:val="24"/>
        </w:rPr>
        <w:instrText xml:space="preserve"> \* MERGEFORMAT </w:instrText>
      </w:r>
      <w:r w:rsidR="00E93561" w:rsidRPr="00E93561">
        <w:rPr>
          <w:rFonts w:ascii="Times New Roman" w:hAnsi="Times New Roman"/>
          <w:b/>
          <w:bCs/>
          <w:sz w:val="24"/>
          <w:szCs w:val="24"/>
        </w:rPr>
      </w:r>
      <w:r w:rsidR="00E93561" w:rsidRPr="00E93561">
        <w:rPr>
          <w:rFonts w:ascii="Times New Roman" w:hAnsi="Times New Roman"/>
          <w:b/>
          <w:bCs/>
          <w:sz w:val="24"/>
          <w:szCs w:val="24"/>
        </w:rPr>
        <w:fldChar w:fldCharType="separate"/>
      </w:r>
      <w:r w:rsidR="00E93561" w:rsidRPr="00E93561">
        <w:rPr>
          <w:rFonts w:ascii="Times New Roman" w:hAnsi="Times New Roman"/>
          <w:b/>
          <w:bCs/>
          <w:sz w:val="24"/>
          <w:szCs w:val="24"/>
        </w:rPr>
        <w:t xml:space="preserve">Table </w:t>
      </w:r>
      <w:r w:rsidR="00E93561" w:rsidRPr="00E93561">
        <w:rPr>
          <w:rFonts w:ascii="Times New Roman" w:hAnsi="Times New Roman"/>
          <w:b/>
          <w:bCs/>
          <w:noProof/>
          <w:sz w:val="24"/>
          <w:szCs w:val="24"/>
        </w:rPr>
        <w:t>5</w:t>
      </w:r>
      <w:r w:rsidR="00E93561" w:rsidRPr="00E93561">
        <w:rPr>
          <w:rFonts w:ascii="Times New Roman" w:hAnsi="Times New Roman"/>
          <w:b/>
          <w:bCs/>
          <w:sz w:val="24"/>
          <w:szCs w:val="24"/>
        </w:rPr>
        <w:fldChar w:fldCharType="end"/>
      </w:r>
      <w:r w:rsidR="00087E98" w:rsidRPr="00BE5E56">
        <w:rPr>
          <w:rFonts w:ascii="Times New Roman" w:hAnsi="Times New Roman"/>
          <w:sz w:val="24"/>
          <w:szCs w:val="24"/>
        </w:rPr>
        <w:t xml:space="preserve">. </w:t>
      </w:r>
      <w:r w:rsidR="00BE5E56" w:rsidRPr="00BE5E56">
        <w:rPr>
          <w:rFonts w:ascii="Times New Roman" w:hAnsi="Times New Roman"/>
          <w:sz w:val="24"/>
          <w:szCs w:val="24"/>
        </w:rPr>
        <w:t xml:space="preserve">Additionally, </w:t>
      </w:r>
      <w:r w:rsidR="00E93561" w:rsidRPr="00E93561">
        <w:rPr>
          <w:rFonts w:ascii="Times New Roman" w:hAnsi="Times New Roman"/>
          <w:b/>
          <w:bCs/>
          <w:sz w:val="24"/>
          <w:szCs w:val="24"/>
        </w:rPr>
        <w:fldChar w:fldCharType="begin"/>
      </w:r>
      <w:r w:rsidR="00E93561" w:rsidRPr="00E93561">
        <w:rPr>
          <w:rFonts w:ascii="Times New Roman" w:hAnsi="Times New Roman"/>
          <w:b/>
          <w:bCs/>
          <w:sz w:val="24"/>
          <w:szCs w:val="24"/>
        </w:rPr>
        <w:instrText xml:space="preserve"> REF _Ref165385834 \h </w:instrText>
      </w:r>
      <w:r w:rsidR="00E93561">
        <w:rPr>
          <w:rFonts w:ascii="Times New Roman" w:hAnsi="Times New Roman"/>
          <w:b/>
          <w:bCs/>
          <w:sz w:val="24"/>
          <w:szCs w:val="24"/>
        </w:rPr>
        <w:instrText xml:space="preserve"> \* MERGEFORMAT </w:instrText>
      </w:r>
      <w:r w:rsidR="00E93561" w:rsidRPr="00E93561">
        <w:rPr>
          <w:rFonts w:ascii="Times New Roman" w:hAnsi="Times New Roman"/>
          <w:b/>
          <w:bCs/>
          <w:sz w:val="24"/>
          <w:szCs w:val="24"/>
        </w:rPr>
      </w:r>
      <w:r w:rsidR="00E93561" w:rsidRPr="00E93561">
        <w:rPr>
          <w:rFonts w:ascii="Times New Roman" w:hAnsi="Times New Roman"/>
          <w:b/>
          <w:bCs/>
          <w:sz w:val="24"/>
          <w:szCs w:val="24"/>
        </w:rPr>
        <w:fldChar w:fldCharType="separate"/>
      </w:r>
      <w:r w:rsidR="00E93561" w:rsidRPr="00E93561">
        <w:rPr>
          <w:rFonts w:ascii="Times New Roman" w:hAnsi="Times New Roman"/>
          <w:b/>
          <w:bCs/>
          <w:sz w:val="24"/>
          <w:szCs w:val="24"/>
        </w:rPr>
        <w:t xml:space="preserve">Tables </w:t>
      </w:r>
      <w:r w:rsidR="00E93561" w:rsidRPr="00E93561">
        <w:rPr>
          <w:rFonts w:ascii="Times New Roman" w:hAnsi="Times New Roman"/>
          <w:b/>
          <w:bCs/>
          <w:noProof/>
          <w:sz w:val="24"/>
          <w:szCs w:val="24"/>
        </w:rPr>
        <w:t>6</w:t>
      </w:r>
      <w:r w:rsidR="00E93561" w:rsidRPr="00E93561">
        <w:rPr>
          <w:rFonts w:ascii="Times New Roman" w:hAnsi="Times New Roman"/>
          <w:b/>
          <w:bCs/>
          <w:sz w:val="24"/>
          <w:szCs w:val="24"/>
        </w:rPr>
        <w:fldChar w:fldCharType="end"/>
      </w:r>
      <w:r w:rsidR="00E93561">
        <w:rPr>
          <w:rFonts w:ascii="Times New Roman" w:hAnsi="Times New Roman"/>
          <w:sz w:val="24"/>
          <w:szCs w:val="24"/>
        </w:rPr>
        <w:t xml:space="preserve"> and</w:t>
      </w:r>
      <w:r w:rsidR="00E93561">
        <w:rPr>
          <w:rFonts w:ascii="Times New Roman" w:hAnsi="Times New Roman"/>
          <w:sz w:val="24"/>
          <w:szCs w:val="24"/>
        </w:rPr>
        <w:fldChar w:fldCharType="begin"/>
      </w:r>
      <w:r w:rsidR="00E93561">
        <w:rPr>
          <w:rFonts w:ascii="Times New Roman" w:hAnsi="Times New Roman"/>
          <w:sz w:val="24"/>
          <w:szCs w:val="24"/>
        </w:rPr>
        <w:instrText xml:space="preserve"> REF _Ref165385843 \h  \* MERGEFORMAT </w:instrText>
      </w:r>
      <w:r w:rsidR="00E93561">
        <w:rPr>
          <w:rFonts w:ascii="Times New Roman" w:hAnsi="Times New Roman"/>
          <w:sz w:val="24"/>
          <w:szCs w:val="24"/>
        </w:rPr>
      </w:r>
      <w:r w:rsidR="00E93561">
        <w:rPr>
          <w:rFonts w:ascii="Times New Roman" w:hAnsi="Times New Roman"/>
          <w:sz w:val="24"/>
          <w:szCs w:val="24"/>
        </w:rPr>
        <w:fldChar w:fldCharType="separate"/>
      </w:r>
      <w:r w:rsidR="00E93561" w:rsidRPr="00E93561">
        <w:rPr>
          <w:rFonts w:ascii="Times New Roman" w:hAnsi="Times New Roman"/>
          <w:sz w:val="24"/>
          <w:szCs w:val="24"/>
        </w:rPr>
        <w:t xml:space="preserve"> </w:t>
      </w:r>
      <w:r w:rsidR="00E93561" w:rsidRPr="00E93561">
        <w:rPr>
          <w:rFonts w:ascii="Times New Roman" w:hAnsi="Times New Roman"/>
          <w:b/>
          <w:bCs/>
          <w:sz w:val="24"/>
          <w:szCs w:val="24"/>
        </w:rPr>
        <w:t>7</w:t>
      </w:r>
      <w:r w:rsidR="00E93561">
        <w:rPr>
          <w:rFonts w:ascii="Times New Roman" w:hAnsi="Times New Roman"/>
          <w:sz w:val="24"/>
          <w:szCs w:val="24"/>
        </w:rPr>
        <w:fldChar w:fldCharType="end"/>
      </w:r>
      <w:r w:rsidR="00BE5E56" w:rsidRPr="00BE5E56">
        <w:rPr>
          <w:rFonts w:ascii="Times New Roman" w:hAnsi="Times New Roman"/>
          <w:sz w:val="24"/>
          <w:szCs w:val="24"/>
        </w:rPr>
        <w:t xml:space="preserve"> show total </w:t>
      </w:r>
      <w:r w:rsidR="00A35AB2">
        <w:rPr>
          <w:rFonts w:ascii="Times New Roman" w:hAnsi="Times New Roman"/>
          <w:sz w:val="24"/>
          <w:szCs w:val="24"/>
        </w:rPr>
        <w:t xml:space="preserve">NOx and VOC </w:t>
      </w:r>
      <w:r w:rsidR="00BE5E56" w:rsidRPr="00BE5E56">
        <w:rPr>
          <w:rFonts w:ascii="Times New Roman" w:hAnsi="Times New Roman"/>
          <w:sz w:val="24"/>
          <w:szCs w:val="24"/>
        </w:rPr>
        <w:t>emissions for each analysis year by the 13 MOVES vehicle source types.</w:t>
      </w:r>
      <w:r w:rsidR="00087E98" w:rsidRPr="00BE5E56">
        <w:rPr>
          <w:rFonts w:ascii="Times New Roman" w:hAnsi="Times New Roman"/>
          <w:sz w:val="24"/>
          <w:szCs w:val="24"/>
        </w:rPr>
        <w:t xml:space="preserve">  </w:t>
      </w:r>
    </w:p>
    <w:p w14:paraId="5CDFFCA8" w14:textId="2855F12D" w:rsidR="00FD5D2D" w:rsidRDefault="00FD5D2D" w:rsidP="00FD5D2D">
      <w:pPr>
        <w:spacing w:after="0" w:line="240" w:lineRule="auto"/>
        <w:jc w:val="left"/>
        <w:rPr>
          <w:sz w:val="24"/>
          <w:szCs w:val="24"/>
          <w:highlight w:val="yellow"/>
        </w:rPr>
      </w:pPr>
    </w:p>
    <w:p w14:paraId="6A8681D4" w14:textId="209C0A7E" w:rsidR="00B84FB5" w:rsidRPr="00E93561" w:rsidRDefault="00B84FB5" w:rsidP="00B84FB5">
      <w:pPr>
        <w:pStyle w:val="Caption"/>
        <w:keepNext/>
        <w:rPr>
          <w:rFonts w:ascii="Times New Roman" w:hAnsi="Times New Roman"/>
          <w:sz w:val="24"/>
          <w:szCs w:val="24"/>
        </w:rPr>
      </w:pPr>
      <w:bookmarkStart w:id="50" w:name="_Ref165385830"/>
      <w:bookmarkStart w:id="51" w:name="_Toc165474617"/>
      <w:r w:rsidRPr="00E93561">
        <w:rPr>
          <w:rFonts w:ascii="Times New Roman" w:hAnsi="Times New Roman"/>
          <w:sz w:val="24"/>
          <w:szCs w:val="24"/>
        </w:rPr>
        <w:t xml:space="preserve">Table </w:t>
      </w:r>
      <w:r w:rsidRPr="00E93561">
        <w:rPr>
          <w:rFonts w:ascii="Times New Roman" w:hAnsi="Times New Roman"/>
          <w:sz w:val="24"/>
          <w:szCs w:val="24"/>
        </w:rPr>
        <w:fldChar w:fldCharType="begin"/>
      </w:r>
      <w:r w:rsidRPr="00E93561">
        <w:rPr>
          <w:rFonts w:ascii="Times New Roman" w:hAnsi="Times New Roman"/>
          <w:sz w:val="24"/>
          <w:szCs w:val="24"/>
        </w:rPr>
        <w:instrText xml:space="preserve"> SEQ Table \* ARABIC </w:instrText>
      </w:r>
      <w:r w:rsidRPr="00E93561">
        <w:rPr>
          <w:rFonts w:ascii="Times New Roman" w:hAnsi="Times New Roman"/>
          <w:sz w:val="24"/>
          <w:szCs w:val="24"/>
        </w:rPr>
        <w:fldChar w:fldCharType="separate"/>
      </w:r>
      <w:r w:rsidR="00E93561">
        <w:rPr>
          <w:rFonts w:ascii="Times New Roman" w:hAnsi="Times New Roman"/>
          <w:noProof/>
          <w:sz w:val="24"/>
          <w:szCs w:val="24"/>
        </w:rPr>
        <w:t>5</w:t>
      </w:r>
      <w:r w:rsidRPr="00E93561">
        <w:rPr>
          <w:rFonts w:ascii="Times New Roman" w:hAnsi="Times New Roman"/>
          <w:sz w:val="24"/>
          <w:szCs w:val="24"/>
        </w:rPr>
        <w:fldChar w:fldCharType="end"/>
      </w:r>
      <w:bookmarkEnd w:id="50"/>
      <w:r w:rsidRPr="00E93561">
        <w:rPr>
          <w:rFonts w:ascii="Times New Roman" w:hAnsi="Times New Roman"/>
          <w:sz w:val="24"/>
          <w:szCs w:val="24"/>
        </w:rPr>
        <w:t>: Summary of Total Mobile Source Emissions</w:t>
      </w:r>
      <w:bookmarkEnd w:id="51"/>
    </w:p>
    <w:tbl>
      <w:tblPr>
        <w:tblW w:w="6525" w:type="dxa"/>
        <w:jc w:val="center"/>
        <w:tblLook w:val="04A0" w:firstRow="1" w:lastRow="0" w:firstColumn="1" w:lastColumn="0" w:noHBand="0" w:noVBand="1"/>
      </w:tblPr>
      <w:tblGrid>
        <w:gridCol w:w="4045"/>
        <w:gridCol w:w="1240"/>
        <w:gridCol w:w="1240"/>
      </w:tblGrid>
      <w:tr w:rsidR="00B84FB5" w:rsidRPr="00B84FB5" w14:paraId="424F0C77" w14:textId="77777777" w:rsidTr="00584221">
        <w:trPr>
          <w:trHeight w:val="315"/>
          <w:jc w:val="center"/>
        </w:trPr>
        <w:tc>
          <w:tcPr>
            <w:tcW w:w="4045" w:type="dxa"/>
            <w:vMerge w:val="restart"/>
            <w:tcBorders>
              <w:top w:val="single" w:sz="4" w:space="0" w:color="333466"/>
              <w:left w:val="single" w:sz="4" w:space="0" w:color="333466"/>
              <w:bottom w:val="single" w:sz="4" w:space="0" w:color="333466"/>
              <w:right w:val="single" w:sz="12" w:space="0" w:color="FFFFFF"/>
            </w:tcBorders>
            <w:shd w:val="clear" w:color="000000" w:fill="333466"/>
            <w:vAlign w:val="center"/>
            <w:hideMark/>
          </w:tcPr>
          <w:p w14:paraId="6E3F3E6B" w14:textId="77777777" w:rsidR="00B84FB5" w:rsidRPr="00584221" w:rsidRDefault="00B84FB5" w:rsidP="00B84FB5">
            <w:pPr>
              <w:spacing w:after="0" w:line="240" w:lineRule="auto"/>
              <w:jc w:val="center"/>
              <w:rPr>
                <w:rFonts w:ascii="Times New Roman" w:eastAsia="Times New Roman" w:hAnsi="Times New Roman"/>
                <w:b/>
                <w:bCs/>
                <w:color w:val="FFFFFF"/>
                <w:sz w:val="24"/>
                <w:szCs w:val="24"/>
              </w:rPr>
            </w:pPr>
            <w:r w:rsidRPr="00584221">
              <w:rPr>
                <w:rFonts w:ascii="Times New Roman" w:eastAsia="Times New Roman" w:hAnsi="Times New Roman"/>
                <w:b/>
                <w:bCs/>
                <w:color w:val="FFFFFF"/>
                <w:sz w:val="24"/>
                <w:szCs w:val="24"/>
              </w:rPr>
              <w:t>Pollutant</w:t>
            </w:r>
          </w:p>
        </w:tc>
        <w:tc>
          <w:tcPr>
            <w:tcW w:w="2480" w:type="dxa"/>
            <w:gridSpan w:val="2"/>
            <w:tcBorders>
              <w:top w:val="single" w:sz="4" w:space="0" w:color="333466"/>
              <w:left w:val="nil"/>
              <w:bottom w:val="single" w:sz="12" w:space="0" w:color="FFFFFF"/>
              <w:right w:val="single" w:sz="4" w:space="0" w:color="333466"/>
            </w:tcBorders>
            <w:shd w:val="clear" w:color="000000" w:fill="333466"/>
            <w:vAlign w:val="center"/>
            <w:hideMark/>
          </w:tcPr>
          <w:p w14:paraId="0B4A73F4" w14:textId="77777777" w:rsidR="00B84FB5" w:rsidRPr="00584221" w:rsidRDefault="00B84FB5" w:rsidP="00B84FB5">
            <w:pPr>
              <w:spacing w:after="0" w:line="240" w:lineRule="auto"/>
              <w:jc w:val="center"/>
              <w:rPr>
                <w:rFonts w:ascii="Times New Roman" w:eastAsia="Times New Roman" w:hAnsi="Times New Roman"/>
                <w:b/>
                <w:bCs/>
                <w:color w:val="FFFFFF"/>
                <w:sz w:val="24"/>
                <w:szCs w:val="24"/>
              </w:rPr>
            </w:pPr>
            <w:r w:rsidRPr="00584221">
              <w:rPr>
                <w:rFonts w:ascii="Times New Roman" w:eastAsia="Times New Roman" w:hAnsi="Times New Roman"/>
                <w:b/>
                <w:bCs/>
                <w:color w:val="FFFFFF"/>
                <w:sz w:val="24"/>
                <w:szCs w:val="24"/>
              </w:rPr>
              <w:t>Emissions (tons/day)</w:t>
            </w:r>
          </w:p>
        </w:tc>
      </w:tr>
      <w:tr w:rsidR="00B84FB5" w:rsidRPr="00B84FB5" w14:paraId="4A6778B4" w14:textId="77777777" w:rsidTr="00584221">
        <w:trPr>
          <w:trHeight w:val="315"/>
          <w:jc w:val="center"/>
        </w:trPr>
        <w:tc>
          <w:tcPr>
            <w:tcW w:w="4045" w:type="dxa"/>
            <w:vMerge/>
            <w:tcBorders>
              <w:top w:val="single" w:sz="4" w:space="0" w:color="333466"/>
              <w:left w:val="single" w:sz="4" w:space="0" w:color="333466"/>
              <w:bottom w:val="single" w:sz="4" w:space="0" w:color="333466"/>
              <w:right w:val="single" w:sz="12" w:space="0" w:color="FFFFFF"/>
            </w:tcBorders>
            <w:vAlign w:val="center"/>
            <w:hideMark/>
          </w:tcPr>
          <w:p w14:paraId="6D9E0D3D" w14:textId="77777777" w:rsidR="00B84FB5" w:rsidRPr="00584221" w:rsidRDefault="00B84FB5" w:rsidP="00B84FB5">
            <w:pPr>
              <w:spacing w:after="0" w:line="240" w:lineRule="auto"/>
              <w:jc w:val="left"/>
              <w:rPr>
                <w:rFonts w:ascii="Times New Roman" w:eastAsia="Times New Roman" w:hAnsi="Times New Roman"/>
                <w:b/>
                <w:bCs/>
                <w:color w:val="FFFFFF"/>
                <w:sz w:val="24"/>
                <w:szCs w:val="24"/>
              </w:rPr>
            </w:pPr>
          </w:p>
        </w:tc>
        <w:tc>
          <w:tcPr>
            <w:tcW w:w="1240" w:type="dxa"/>
            <w:tcBorders>
              <w:top w:val="nil"/>
              <w:left w:val="nil"/>
              <w:bottom w:val="single" w:sz="4" w:space="0" w:color="333466"/>
              <w:right w:val="single" w:sz="12" w:space="0" w:color="FFFFFF"/>
            </w:tcBorders>
            <w:shd w:val="clear" w:color="000000" w:fill="333466"/>
            <w:vAlign w:val="center"/>
            <w:hideMark/>
          </w:tcPr>
          <w:p w14:paraId="636EDF75" w14:textId="77777777" w:rsidR="00B84FB5" w:rsidRPr="00584221" w:rsidRDefault="00B84FB5" w:rsidP="00B84FB5">
            <w:pPr>
              <w:spacing w:after="0" w:line="240" w:lineRule="auto"/>
              <w:jc w:val="center"/>
              <w:rPr>
                <w:rFonts w:ascii="Times New Roman" w:eastAsia="Times New Roman" w:hAnsi="Times New Roman"/>
                <w:b/>
                <w:bCs/>
                <w:color w:val="FFFFFF"/>
                <w:sz w:val="24"/>
                <w:szCs w:val="24"/>
              </w:rPr>
            </w:pPr>
            <w:r w:rsidRPr="00584221">
              <w:rPr>
                <w:rFonts w:ascii="Times New Roman" w:eastAsia="Times New Roman" w:hAnsi="Times New Roman"/>
                <w:b/>
                <w:bCs/>
                <w:color w:val="FFFFFF"/>
                <w:sz w:val="24"/>
                <w:szCs w:val="24"/>
              </w:rPr>
              <w:t>2017</w:t>
            </w:r>
          </w:p>
        </w:tc>
        <w:tc>
          <w:tcPr>
            <w:tcW w:w="1240" w:type="dxa"/>
            <w:tcBorders>
              <w:top w:val="nil"/>
              <w:left w:val="nil"/>
              <w:bottom w:val="single" w:sz="4" w:space="0" w:color="333466"/>
              <w:right w:val="single" w:sz="4" w:space="0" w:color="333466"/>
            </w:tcBorders>
            <w:shd w:val="clear" w:color="000000" w:fill="333466"/>
            <w:vAlign w:val="center"/>
            <w:hideMark/>
          </w:tcPr>
          <w:p w14:paraId="2F7F86EA" w14:textId="77777777" w:rsidR="00B84FB5" w:rsidRPr="00584221" w:rsidRDefault="00B84FB5" w:rsidP="00B84FB5">
            <w:pPr>
              <w:spacing w:after="0" w:line="240" w:lineRule="auto"/>
              <w:jc w:val="center"/>
              <w:rPr>
                <w:rFonts w:ascii="Times New Roman" w:eastAsia="Times New Roman" w:hAnsi="Times New Roman"/>
                <w:b/>
                <w:bCs/>
                <w:color w:val="FFFFFF"/>
                <w:sz w:val="24"/>
                <w:szCs w:val="24"/>
              </w:rPr>
            </w:pPr>
            <w:r w:rsidRPr="00584221">
              <w:rPr>
                <w:rFonts w:ascii="Times New Roman" w:eastAsia="Times New Roman" w:hAnsi="Times New Roman"/>
                <w:b/>
                <w:bCs/>
                <w:color w:val="FFFFFF"/>
                <w:sz w:val="24"/>
                <w:szCs w:val="24"/>
              </w:rPr>
              <w:t>2036</w:t>
            </w:r>
          </w:p>
        </w:tc>
      </w:tr>
      <w:tr w:rsidR="00B84FB5" w:rsidRPr="00B84FB5" w14:paraId="517E7D8F" w14:textId="77777777" w:rsidTr="00584221">
        <w:trPr>
          <w:trHeight w:val="350"/>
          <w:jc w:val="center"/>
        </w:trPr>
        <w:tc>
          <w:tcPr>
            <w:tcW w:w="4045" w:type="dxa"/>
            <w:tcBorders>
              <w:top w:val="nil"/>
              <w:left w:val="single" w:sz="4" w:space="0" w:color="333466"/>
              <w:bottom w:val="single" w:sz="4" w:space="0" w:color="333466"/>
              <w:right w:val="single" w:sz="4" w:space="0" w:color="333466"/>
            </w:tcBorders>
            <w:shd w:val="clear" w:color="auto" w:fill="auto"/>
            <w:vAlign w:val="center"/>
            <w:hideMark/>
          </w:tcPr>
          <w:p w14:paraId="7E8E65FB" w14:textId="77777777" w:rsidR="00B84FB5" w:rsidRPr="00584221" w:rsidRDefault="00B84FB5" w:rsidP="00B84FB5">
            <w:pPr>
              <w:spacing w:after="0" w:line="240" w:lineRule="auto"/>
              <w:jc w:val="center"/>
              <w:rPr>
                <w:rFonts w:ascii="Times New Roman" w:eastAsia="Times New Roman" w:hAnsi="Times New Roman"/>
                <w:b/>
                <w:bCs/>
                <w:color w:val="000000"/>
                <w:sz w:val="24"/>
                <w:szCs w:val="24"/>
              </w:rPr>
            </w:pPr>
            <w:r w:rsidRPr="00584221">
              <w:rPr>
                <w:rFonts w:ascii="Times New Roman" w:eastAsia="Times New Roman" w:hAnsi="Times New Roman"/>
                <w:b/>
                <w:bCs/>
                <w:color w:val="000000"/>
                <w:sz w:val="24"/>
                <w:szCs w:val="24"/>
              </w:rPr>
              <w:t>Volatile Organic Compounds (VOC)</w:t>
            </w:r>
          </w:p>
        </w:tc>
        <w:tc>
          <w:tcPr>
            <w:tcW w:w="1240" w:type="dxa"/>
            <w:tcBorders>
              <w:top w:val="nil"/>
              <w:left w:val="nil"/>
              <w:bottom w:val="single" w:sz="4" w:space="0" w:color="333466"/>
              <w:right w:val="single" w:sz="4" w:space="0" w:color="333466"/>
            </w:tcBorders>
            <w:shd w:val="clear" w:color="auto" w:fill="auto"/>
            <w:vAlign w:val="center"/>
            <w:hideMark/>
          </w:tcPr>
          <w:p w14:paraId="37EB5129" w14:textId="77777777" w:rsidR="00B84FB5" w:rsidRPr="00584221" w:rsidRDefault="00B84FB5" w:rsidP="00B84FB5">
            <w:pPr>
              <w:spacing w:after="0" w:line="240" w:lineRule="auto"/>
              <w:jc w:val="center"/>
              <w:rPr>
                <w:rFonts w:ascii="Times New Roman" w:eastAsia="Times New Roman" w:hAnsi="Times New Roman"/>
                <w:color w:val="000000"/>
                <w:sz w:val="24"/>
                <w:szCs w:val="24"/>
              </w:rPr>
            </w:pPr>
            <w:r w:rsidRPr="00584221">
              <w:rPr>
                <w:rFonts w:ascii="Times New Roman" w:eastAsia="Times New Roman" w:hAnsi="Times New Roman"/>
                <w:color w:val="000000"/>
                <w:sz w:val="24"/>
                <w:szCs w:val="24"/>
              </w:rPr>
              <w:t>3.155</w:t>
            </w:r>
          </w:p>
        </w:tc>
        <w:tc>
          <w:tcPr>
            <w:tcW w:w="1240" w:type="dxa"/>
            <w:tcBorders>
              <w:top w:val="nil"/>
              <w:left w:val="nil"/>
              <w:bottom w:val="single" w:sz="4" w:space="0" w:color="333466"/>
              <w:right w:val="single" w:sz="4" w:space="0" w:color="333466"/>
            </w:tcBorders>
            <w:shd w:val="clear" w:color="auto" w:fill="auto"/>
            <w:vAlign w:val="center"/>
            <w:hideMark/>
          </w:tcPr>
          <w:p w14:paraId="599558DA" w14:textId="77777777" w:rsidR="00B84FB5" w:rsidRPr="00584221" w:rsidRDefault="00B84FB5" w:rsidP="00B84FB5">
            <w:pPr>
              <w:spacing w:after="0" w:line="240" w:lineRule="auto"/>
              <w:jc w:val="center"/>
              <w:rPr>
                <w:rFonts w:ascii="Times New Roman" w:eastAsia="Times New Roman" w:hAnsi="Times New Roman"/>
                <w:color w:val="000000"/>
                <w:sz w:val="24"/>
                <w:szCs w:val="24"/>
              </w:rPr>
            </w:pPr>
            <w:r w:rsidRPr="00584221">
              <w:rPr>
                <w:rFonts w:ascii="Times New Roman" w:eastAsia="Times New Roman" w:hAnsi="Times New Roman"/>
                <w:color w:val="000000"/>
                <w:sz w:val="24"/>
                <w:szCs w:val="24"/>
              </w:rPr>
              <w:t>1.628</w:t>
            </w:r>
          </w:p>
        </w:tc>
      </w:tr>
      <w:tr w:rsidR="00B84FB5" w:rsidRPr="00B84FB5" w14:paraId="38ECE5A1" w14:textId="77777777" w:rsidTr="00584221">
        <w:trPr>
          <w:trHeight w:val="330"/>
          <w:jc w:val="center"/>
        </w:trPr>
        <w:tc>
          <w:tcPr>
            <w:tcW w:w="4045" w:type="dxa"/>
            <w:tcBorders>
              <w:top w:val="nil"/>
              <w:left w:val="single" w:sz="4" w:space="0" w:color="333466"/>
              <w:bottom w:val="single" w:sz="4" w:space="0" w:color="333466"/>
              <w:right w:val="single" w:sz="4" w:space="0" w:color="333466"/>
            </w:tcBorders>
            <w:shd w:val="clear" w:color="auto" w:fill="auto"/>
            <w:vAlign w:val="center"/>
            <w:hideMark/>
          </w:tcPr>
          <w:p w14:paraId="7CA3B308" w14:textId="77777777" w:rsidR="00B84FB5" w:rsidRPr="00584221" w:rsidRDefault="00B84FB5" w:rsidP="00B84FB5">
            <w:pPr>
              <w:spacing w:after="0" w:line="240" w:lineRule="auto"/>
              <w:jc w:val="center"/>
              <w:rPr>
                <w:rFonts w:ascii="Times New Roman" w:eastAsia="Times New Roman" w:hAnsi="Times New Roman"/>
                <w:b/>
                <w:bCs/>
                <w:color w:val="000000"/>
                <w:sz w:val="24"/>
                <w:szCs w:val="24"/>
              </w:rPr>
            </w:pPr>
            <w:r w:rsidRPr="00584221">
              <w:rPr>
                <w:rFonts w:ascii="Times New Roman" w:eastAsia="Times New Roman" w:hAnsi="Times New Roman"/>
                <w:b/>
                <w:bCs/>
                <w:color w:val="000000"/>
                <w:sz w:val="24"/>
                <w:szCs w:val="24"/>
              </w:rPr>
              <w:t>Oxides of Nitrogen (NO</w:t>
            </w:r>
            <w:r w:rsidRPr="00584221">
              <w:rPr>
                <w:rFonts w:ascii="Times New Roman" w:eastAsia="Times New Roman" w:hAnsi="Times New Roman"/>
                <w:color w:val="000000"/>
                <w:sz w:val="24"/>
                <w:szCs w:val="24"/>
                <w:vertAlign w:val="subscript"/>
              </w:rPr>
              <w:t>x</w:t>
            </w:r>
            <w:r w:rsidRPr="00584221">
              <w:rPr>
                <w:rFonts w:ascii="Times New Roman" w:eastAsia="Times New Roman" w:hAnsi="Times New Roman"/>
                <w:color w:val="000000"/>
                <w:sz w:val="24"/>
                <w:szCs w:val="24"/>
              </w:rPr>
              <w:t>)</w:t>
            </w:r>
          </w:p>
        </w:tc>
        <w:tc>
          <w:tcPr>
            <w:tcW w:w="1240" w:type="dxa"/>
            <w:tcBorders>
              <w:top w:val="nil"/>
              <w:left w:val="nil"/>
              <w:bottom w:val="single" w:sz="4" w:space="0" w:color="333466"/>
              <w:right w:val="single" w:sz="4" w:space="0" w:color="333466"/>
            </w:tcBorders>
            <w:shd w:val="clear" w:color="auto" w:fill="auto"/>
            <w:vAlign w:val="center"/>
            <w:hideMark/>
          </w:tcPr>
          <w:p w14:paraId="2F18432D" w14:textId="77777777" w:rsidR="00B84FB5" w:rsidRPr="00584221" w:rsidRDefault="00B84FB5" w:rsidP="00B84FB5">
            <w:pPr>
              <w:spacing w:after="0" w:line="240" w:lineRule="auto"/>
              <w:jc w:val="center"/>
              <w:rPr>
                <w:rFonts w:ascii="Times New Roman" w:eastAsia="Times New Roman" w:hAnsi="Times New Roman"/>
                <w:color w:val="000000"/>
                <w:sz w:val="24"/>
                <w:szCs w:val="24"/>
              </w:rPr>
            </w:pPr>
            <w:r w:rsidRPr="00584221">
              <w:rPr>
                <w:rFonts w:ascii="Times New Roman" w:eastAsia="Times New Roman" w:hAnsi="Times New Roman"/>
                <w:color w:val="000000"/>
                <w:sz w:val="24"/>
                <w:szCs w:val="24"/>
              </w:rPr>
              <w:t>5.930</w:t>
            </w:r>
          </w:p>
        </w:tc>
        <w:tc>
          <w:tcPr>
            <w:tcW w:w="1240" w:type="dxa"/>
            <w:tcBorders>
              <w:top w:val="nil"/>
              <w:left w:val="nil"/>
              <w:bottom w:val="single" w:sz="4" w:space="0" w:color="333466"/>
              <w:right w:val="single" w:sz="4" w:space="0" w:color="333466"/>
            </w:tcBorders>
            <w:shd w:val="clear" w:color="auto" w:fill="auto"/>
            <w:vAlign w:val="center"/>
            <w:hideMark/>
          </w:tcPr>
          <w:p w14:paraId="50D5E632" w14:textId="77777777" w:rsidR="00B84FB5" w:rsidRPr="00584221" w:rsidRDefault="00B84FB5" w:rsidP="00B84FB5">
            <w:pPr>
              <w:spacing w:after="0" w:line="240" w:lineRule="auto"/>
              <w:jc w:val="center"/>
              <w:rPr>
                <w:rFonts w:ascii="Times New Roman" w:eastAsia="Times New Roman" w:hAnsi="Times New Roman"/>
                <w:color w:val="000000"/>
                <w:sz w:val="24"/>
                <w:szCs w:val="24"/>
              </w:rPr>
            </w:pPr>
            <w:r w:rsidRPr="00584221">
              <w:rPr>
                <w:rFonts w:ascii="Times New Roman" w:eastAsia="Times New Roman" w:hAnsi="Times New Roman"/>
                <w:color w:val="000000"/>
                <w:sz w:val="24"/>
                <w:szCs w:val="24"/>
              </w:rPr>
              <w:t>1.252</w:t>
            </w:r>
          </w:p>
        </w:tc>
      </w:tr>
    </w:tbl>
    <w:p w14:paraId="6B637514" w14:textId="77777777" w:rsidR="003A63AE" w:rsidRDefault="003A63AE" w:rsidP="00E93561">
      <w:pPr>
        <w:pStyle w:val="Caption"/>
        <w:keepNext/>
        <w:rPr>
          <w:rFonts w:ascii="Times New Roman" w:hAnsi="Times New Roman"/>
          <w:sz w:val="24"/>
          <w:szCs w:val="24"/>
        </w:rPr>
      </w:pPr>
      <w:bookmarkStart w:id="52" w:name="_Ref165385834"/>
    </w:p>
    <w:p w14:paraId="54AB821B" w14:textId="77777777" w:rsidR="003A63AE" w:rsidRDefault="003A63AE">
      <w:pPr>
        <w:spacing w:after="0" w:line="240" w:lineRule="auto"/>
        <w:jc w:val="left"/>
        <w:rPr>
          <w:rFonts w:ascii="Times New Roman" w:hAnsi="Times New Roman"/>
          <w:b/>
          <w:bCs/>
          <w:color w:val="333466"/>
          <w:sz w:val="24"/>
          <w:szCs w:val="24"/>
        </w:rPr>
      </w:pPr>
      <w:r>
        <w:rPr>
          <w:rFonts w:ascii="Times New Roman" w:hAnsi="Times New Roman"/>
          <w:sz w:val="24"/>
          <w:szCs w:val="24"/>
        </w:rPr>
        <w:br w:type="page"/>
      </w:r>
    </w:p>
    <w:p w14:paraId="6C285519" w14:textId="618F61E5" w:rsidR="00E93561" w:rsidRPr="00E93561" w:rsidRDefault="00E93561" w:rsidP="00E93561">
      <w:pPr>
        <w:pStyle w:val="Caption"/>
        <w:keepNext/>
        <w:rPr>
          <w:rFonts w:ascii="Times New Roman" w:hAnsi="Times New Roman"/>
          <w:sz w:val="24"/>
          <w:szCs w:val="24"/>
        </w:rPr>
      </w:pPr>
      <w:bookmarkStart w:id="53" w:name="_Toc165474618"/>
      <w:r w:rsidRPr="00E93561">
        <w:rPr>
          <w:rFonts w:ascii="Times New Roman" w:hAnsi="Times New Roman"/>
          <w:sz w:val="24"/>
          <w:szCs w:val="24"/>
        </w:rPr>
        <w:lastRenderedPageBreak/>
        <w:t xml:space="preserve">Table </w:t>
      </w:r>
      <w:r w:rsidRPr="00E93561">
        <w:rPr>
          <w:rFonts w:ascii="Times New Roman" w:hAnsi="Times New Roman"/>
          <w:sz w:val="24"/>
          <w:szCs w:val="24"/>
        </w:rPr>
        <w:fldChar w:fldCharType="begin"/>
      </w:r>
      <w:r w:rsidRPr="00E93561">
        <w:rPr>
          <w:rFonts w:ascii="Times New Roman" w:hAnsi="Times New Roman"/>
          <w:sz w:val="24"/>
          <w:szCs w:val="24"/>
        </w:rPr>
        <w:instrText xml:space="preserve"> SEQ Table \* ARABIC </w:instrText>
      </w:r>
      <w:r w:rsidRPr="00E93561">
        <w:rPr>
          <w:rFonts w:ascii="Times New Roman" w:hAnsi="Times New Roman"/>
          <w:sz w:val="24"/>
          <w:szCs w:val="24"/>
        </w:rPr>
        <w:fldChar w:fldCharType="separate"/>
      </w:r>
      <w:r>
        <w:rPr>
          <w:rFonts w:ascii="Times New Roman" w:hAnsi="Times New Roman"/>
          <w:noProof/>
          <w:sz w:val="24"/>
          <w:szCs w:val="24"/>
        </w:rPr>
        <w:t>6</w:t>
      </w:r>
      <w:r w:rsidRPr="00E93561">
        <w:rPr>
          <w:rFonts w:ascii="Times New Roman" w:hAnsi="Times New Roman"/>
          <w:sz w:val="24"/>
          <w:szCs w:val="24"/>
        </w:rPr>
        <w:fldChar w:fldCharType="end"/>
      </w:r>
      <w:bookmarkEnd w:id="52"/>
      <w:r w:rsidRPr="00E93561">
        <w:rPr>
          <w:rFonts w:ascii="Times New Roman" w:hAnsi="Times New Roman"/>
          <w:sz w:val="24"/>
          <w:szCs w:val="24"/>
        </w:rPr>
        <w:t>: Total NOx Emissions (grams</w:t>
      </w:r>
      <w:r>
        <w:rPr>
          <w:rFonts w:ascii="Times New Roman" w:hAnsi="Times New Roman"/>
          <w:sz w:val="24"/>
          <w:szCs w:val="24"/>
        </w:rPr>
        <w:t xml:space="preserve"> and tons</w:t>
      </w:r>
      <w:r w:rsidRPr="00E93561">
        <w:rPr>
          <w:rFonts w:ascii="Times New Roman" w:hAnsi="Times New Roman"/>
          <w:sz w:val="24"/>
          <w:szCs w:val="24"/>
        </w:rPr>
        <w:t>) by Source Type and Analysis Year</w:t>
      </w:r>
      <w:bookmarkEnd w:id="53"/>
    </w:p>
    <w:tbl>
      <w:tblPr>
        <w:tblW w:w="7795" w:type="dxa"/>
        <w:jc w:val="center"/>
        <w:tblLook w:val="04A0" w:firstRow="1" w:lastRow="0" w:firstColumn="1" w:lastColumn="0" w:noHBand="0" w:noVBand="1"/>
      </w:tblPr>
      <w:tblGrid>
        <w:gridCol w:w="3505"/>
        <w:gridCol w:w="1150"/>
        <w:gridCol w:w="1570"/>
        <w:gridCol w:w="1570"/>
      </w:tblGrid>
      <w:tr w:rsidR="00E93561" w:rsidRPr="00E93561" w14:paraId="27809DE5" w14:textId="77777777" w:rsidTr="003771B6">
        <w:trPr>
          <w:trHeight w:val="300"/>
          <w:jc w:val="center"/>
        </w:trPr>
        <w:tc>
          <w:tcPr>
            <w:tcW w:w="3505" w:type="dxa"/>
            <w:vMerge w:val="restart"/>
            <w:tcBorders>
              <w:top w:val="single" w:sz="4" w:space="0" w:color="333466"/>
              <w:left w:val="single" w:sz="4" w:space="0" w:color="333466"/>
              <w:bottom w:val="single" w:sz="4" w:space="0" w:color="333466"/>
              <w:right w:val="single" w:sz="12" w:space="0" w:color="FFFFFF"/>
            </w:tcBorders>
            <w:shd w:val="clear" w:color="000000" w:fill="333466"/>
            <w:vAlign w:val="center"/>
            <w:hideMark/>
          </w:tcPr>
          <w:p w14:paraId="282F99F0" w14:textId="77777777" w:rsidR="00E93561" w:rsidRPr="00E93561" w:rsidRDefault="00E93561" w:rsidP="00E93561">
            <w:pPr>
              <w:spacing w:after="0" w:line="240" w:lineRule="auto"/>
              <w:jc w:val="center"/>
              <w:rPr>
                <w:rFonts w:ascii="Times New Roman" w:eastAsia="Times New Roman" w:hAnsi="Times New Roman"/>
                <w:b/>
                <w:bCs/>
                <w:color w:val="FFFFFF"/>
                <w:sz w:val="24"/>
                <w:szCs w:val="24"/>
              </w:rPr>
            </w:pPr>
            <w:r w:rsidRPr="00E93561">
              <w:rPr>
                <w:rFonts w:ascii="Times New Roman" w:eastAsia="Times New Roman" w:hAnsi="Times New Roman"/>
                <w:b/>
                <w:bCs/>
                <w:color w:val="FFFFFF"/>
                <w:sz w:val="24"/>
                <w:szCs w:val="24"/>
              </w:rPr>
              <w:t>Source Type</w:t>
            </w:r>
          </w:p>
        </w:tc>
        <w:tc>
          <w:tcPr>
            <w:tcW w:w="1150" w:type="dxa"/>
            <w:vMerge w:val="restart"/>
            <w:tcBorders>
              <w:top w:val="single" w:sz="4" w:space="0" w:color="333466"/>
              <w:left w:val="single" w:sz="4" w:space="0" w:color="333466"/>
              <w:bottom w:val="single" w:sz="4" w:space="0" w:color="333466"/>
              <w:right w:val="single" w:sz="12" w:space="0" w:color="FFFFFF"/>
            </w:tcBorders>
            <w:shd w:val="clear" w:color="000000" w:fill="333466"/>
            <w:vAlign w:val="center"/>
            <w:hideMark/>
          </w:tcPr>
          <w:p w14:paraId="45315697" w14:textId="77777777" w:rsidR="00E93561" w:rsidRPr="00E93561" w:rsidRDefault="00E93561" w:rsidP="00E93561">
            <w:pPr>
              <w:spacing w:after="0" w:line="240" w:lineRule="auto"/>
              <w:jc w:val="center"/>
              <w:rPr>
                <w:rFonts w:ascii="Times New Roman" w:eastAsia="Times New Roman" w:hAnsi="Times New Roman"/>
                <w:b/>
                <w:bCs/>
                <w:color w:val="FFFFFF"/>
                <w:sz w:val="24"/>
                <w:szCs w:val="24"/>
              </w:rPr>
            </w:pPr>
            <w:r w:rsidRPr="00E93561">
              <w:rPr>
                <w:rFonts w:ascii="Times New Roman" w:eastAsia="Times New Roman" w:hAnsi="Times New Roman"/>
                <w:b/>
                <w:bCs/>
                <w:color w:val="FFFFFF"/>
                <w:sz w:val="24"/>
                <w:szCs w:val="24"/>
              </w:rPr>
              <w:t>Source Type ID</w:t>
            </w:r>
          </w:p>
        </w:tc>
        <w:tc>
          <w:tcPr>
            <w:tcW w:w="3140" w:type="dxa"/>
            <w:gridSpan w:val="2"/>
            <w:tcBorders>
              <w:top w:val="single" w:sz="4" w:space="0" w:color="333466"/>
              <w:left w:val="nil"/>
              <w:bottom w:val="single" w:sz="12" w:space="0" w:color="FFFFFF"/>
              <w:right w:val="single" w:sz="4" w:space="0" w:color="333466"/>
            </w:tcBorders>
            <w:shd w:val="clear" w:color="000000" w:fill="333466"/>
            <w:vAlign w:val="center"/>
            <w:hideMark/>
          </w:tcPr>
          <w:p w14:paraId="10D3C6DC" w14:textId="77777777" w:rsidR="00E93561" w:rsidRPr="00E93561" w:rsidRDefault="00E93561" w:rsidP="00E93561">
            <w:pPr>
              <w:spacing w:after="0" w:line="240" w:lineRule="auto"/>
              <w:jc w:val="center"/>
              <w:rPr>
                <w:rFonts w:ascii="Times New Roman" w:eastAsia="Times New Roman" w:hAnsi="Times New Roman"/>
                <w:b/>
                <w:bCs/>
                <w:color w:val="FFFFFF"/>
                <w:sz w:val="24"/>
                <w:szCs w:val="24"/>
              </w:rPr>
            </w:pPr>
            <w:r w:rsidRPr="00E93561">
              <w:rPr>
                <w:rFonts w:ascii="Times New Roman" w:eastAsia="Times New Roman" w:hAnsi="Times New Roman"/>
                <w:b/>
                <w:bCs/>
                <w:color w:val="FFFFFF"/>
                <w:sz w:val="24"/>
                <w:szCs w:val="24"/>
              </w:rPr>
              <w:t>Analysis Year</w:t>
            </w:r>
          </w:p>
        </w:tc>
      </w:tr>
      <w:tr w:rsidR="00E93561" w:rsidRPr="00E93561" w14:paraId="015C8ED3" w14:textId="77777777" w:rsidTr="005D1E01">
        <w:trPr>
          <w:trHeight w:val="330"/>
          <w:jc w:val="center"/>
        </w:trPr>
        <w:tc>
          <w:tcPr>
            <w:tcW w:w="3505" w:type="dxa"/>
            <w:vMerge/>
            <w:tcBorders>
              <w:top w:val="single" w:sz="4" w:space="0" w:color="333466"/>
              <w:left w:val="single" w:sz="4" w:space="0" w:color="333466"/>
              <w:bottom w:val="single" w:sz="4" w:space="0" w:color="333466"/>
              <w:right w:val="single" w:sz="12" w:space="0" w:color="FFFFFF"/>
            </w:tcBorders>
            <w:vAlign w:val="center"/>
            <w:hideMark/>
          </w:tcPr>
          <w:p w14:paraId="0C3627F8" w14:textId="77777777" w:rsidR="00E93561" w:rsidRPr="00E93561" w:rsidRDefault="00E93561" w:rsidP="00E93561">
            <w:pPr>
              <w:spacing w:after="0" w:line="240" w:lineRule="auto"/>
              <w:jc w:val="left"/>
              <w:rPr>
                <w:rFonts w:ascii="Times New Roman" w:eastAsia="Times New Roman" w:hAnsi="Times New Roman"/>
                <w:b/>
                <w:bCs/>
                <w:color w:val="FFFFFF"/>
                <w:sz w:val="24"/>
                <w:szCs w:val="24"/>
              </w:rPr>
            </w:pPr>
          </w:p>
        </w:tc>
        <w:tc>
          <w:tcPr>
            <w:tcW w:w="1150" w:type="dxa"/>
            <w:vMerge/>
            <w:tcBorders>
              <w:top w:val="single" w:sz="4" w:space="0" w:color="333466"/>
              <w:left w:val="single" w:sz="4" w:space="0" w:color="333466"/>
              <w:bottom w:val="single" w:sz="4" w:space="0" w:color="333466"/>
              <w:right w:val="single" w:sz="12" w:space="0" w:color="FFFFFF"/>
            </w:tcBorders>
            <w:vAlign w:val="center"/>
            <w:hideMark/>
          </w:tcPr>
          <w:p w14:paraId="14A81D67" w14:textId="77777777" w:rsidR="00E93561" w:rsidRPr="00E93561" w:rsidRDefault="00E93561" w:rsidP="00E93561">
            <w:pPr>
              <w:spacing w:after="0" w:line="240" w:lineRule="auto"/>
              <w:jc w:val="left"/>
              <w:rPr>
                <w:rFonts w:ascii="Times New Roman" w:eastAsia="Times New Roman" w:hAnsi="Times New Roman"/>
                <w:b/>
                <w:bCs/>
                <w:color w:val="FFFFFF"/>
                <w:sz w:val="24"/>
                <w:szCs w:val="24"/>
              </w:rPr>
            </w:pPr>
          </w:p>
        </w:tc>
        <w:tc>
          <w:tcPr>
            <w:tcW w:w="1570" w:type="dxa"/>
            <w:tcBorders>
              <w:top w:val="nil"/>
              <w:left w:val="nil"/>
              <w:bottom w:val="single" w:sz="4" w:space="0" w:color="333466"/>
              <w:right w:val="single" w:sz="12" w:space="0" w:color="FFFFFF"/>
            </w:tcBorders>
            <w:shd w:val="clear" w:color="000000" w:fill="333466"/>
            <w:vAlign w:val="center"/>
            <w:hideMark/>
          </w:tcPr>
          <w:p w14:paraId="107CB6C3" w14:textId="77777777" w:rsidR="00E93561" w:rsidRPr="00E93561" w:rsidRDefault="00E93561" w:rsidP="00E93561">
            <w:pPr>
              <w:spacing w:after="0" w:line="240" w:lineRule="auto"/>
              <w:jc w:val="center"/>
              <w:rPr>
                <w:rFonts w:ascii="Times New Roman" w:eastAsia="Times New Roman" w:hAnsi="Times New Roman"/>
                <w:b/>
                <w:bCs/>
                <w:color w:val="FFFFFF"/>
                <w:sz w:val="24"/>
                <w:szCs w:val="24"/>
              </w:rPr>
            </w:pPr>
            <w:r w:rsidRPr="00E93561">
              <w:rPr>
                <w:rFonts w:ascii="Times New Roman" w:eastAsia="Times New Roman" w:hAnsi="Times New Roman"/>
                <w:b/>
                <w:bCs/>
                <w:color w:val="FFFFFF"/>
                <w:sz w:val="24"/>
                <w:szCs w:val="24"/>
              </w:rPr>
              <w:t>2017</w:t>
            </w:r>
          </w:p>
        </w:tc>
        <w:tc>
          <w:tcPr>
            <w:tcW w:w="1570" w:type="dxa"/>
            <w:tcBorders>
              <w:top w:val="nil"/>
              <w:left w:val="nil"/>
              <w:bottom w:val="single" w:sz="4" w:space="0" w:color="333466"/>
              <w:right w:val="single" w:sz="4" w:space="0" w:color="333466"/>
            </w:tcBorders>
            <w:shd w:val="clear" w:color="000000" w:fill="333466"/>
            <w:vAlign w:val="center"/>
            <w:hideMark/>
          </w:tcPr>
          <w:p w14:paraId="1B7C0F1D" w14:textId="77777777" w:rsidR="00E93561" w:rsidRPr="00E93561" w:rsidRDefault="00E93561" w:rsidP="00E93561">
            <w:pPr>
              <w:spacing w:after="0" w:line="240" w:lineRule="auto"/>
              <w:jc w:val="center"/>
              <w:rPr>
                <w:rFonts w:ascii="Times New Roman" w:eastAsia="Times New Roman" w:hAnsi="Times New Roman"/>
                <w:b/>
                <w:bCs/>
                <w:color w:val="FFFFFF"/>
                <w:sz w:val="24"/>
                <w:szCs w:val="24"/>
              </w:rPr>
            </w:pPr>
            <w:r w:rsidRPr="00E93561">
              <w:rPr>
                <w:rFonts w:ascii="Times New Roman" w:eastAsia="Times New Roman" w:hAnsi="Times New Roman"/>
                <w:b/>
                <w:bCs/>
                <w:color w:val="FFFFFF"/>
                <w:sz w:val="24"/>
                <w:szCs w:val="24"/>
              </w:rPr>
              <w:t>2036</w:t>
            </w:r>
          </w:p>
        </w:tc>
      </w:tr>
      <w:tr w:rsidR="00E93561" w:rsidRPr="00E93561" w14:paraId="38AC2D50" w14:textId="77777777" w:rsidTr="003771B6">
        <w:trPr>
          <w:trHeight w:val="330"/>
          <w:jc w:val="center"/>
        </w:trPr>
        <w:tc>
          <w:tcPr>
            <w:tcW w:w="3505" w:type="dxa"/>
            <w:tcBorders>
              <w:top w:val="nil"/>
              <w:left w:val="single" w:sz="4" w:space="0" w:color="333466"/>
              <w:bottom w:val="single" w:sz="4" w:space="0" w:color="333466"/>
              <w:right w:val="single" w:sz="4" w:space="0" w:color="333466"/>
            </w:tcBorders>
            <w:shd w:val="clear" w:color="auto" w:fill="auto"/>
            <w:vAlign w:val="center"/>
            <w:hideMark/>
          </w:tcPr>
          <w:p w14:paraId="56DFEC79" w14:textId="77777777" w:rsidR="00E93561" w:rsidRPr="00E93561" w:rsidRDefault="00E93561" w:rsidP="00E93561">
            <w:pPr>
              <w:spacing w:after="0" w:line="240" w:lineRule="auto"/>
              <w:jc w:val="left"/>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Motorcycle</w:t>
            </w:r>
          </w:p>
        </w:tc>
        <w:tc>
          <w:tcPr>
            <w:tcW w:w="1150" w:type="dxa"/>
            <w:tcBorders>
              <w:top w:val="nil"/>
              <w:left w:val="nil"/>
              <w:bottom w:val="single" w:sz="4" w:space="0" w:color="333466"/>
              <w:right w:val="single" w:sz="4" w:space="0" w:color="333466"/>
            </w:tcBorders>
            <w:shd w:val="clear" w:color="auto" w:fill="auto"/>
            <w:vAlign w:val="center"/>
            <w:hideMark/>
          </w:tcPr>
          <w:p w14:paraId="677FC429" w14:textId="77777777" w:rsidR="00E93561" w:rsidRPr="00E93561" w:rsidRDefault="00E93561" w:rsidP="00E93561">
            <w:pPr>
              <w:spacing w:after="0" w:line="240" w:lineRule="auto"/>
              <w:jc w:val="center"/>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11</w:t>
            </w:r>
          </w:p>
        </w:tc>
        <w:tc>
          <w:tcPr>
            <w:tcW w:w="1570" w:type="dxa"/>
            <w:tcBorders>
              <w:top w:val="nil"/>
              <w:left w:val="nil"/>
              <w:bottom w:val="single" w:sz="4" w:space="0" w:color="333466"/>
              <w:right w:val="single" w:sz="4" w:space="0" w:color="333466"/>
            </w:tcBorders>
            <w:shd w:val="clear" w:color="auto" w:fill="auto"/>
            <w:vAlign w:val="center"/>
            <w:hideMark/>
          </w:tcPr>
          <w:p w14:paraId="2B9534E8"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12,815</w:t>
            </w:r>
          </w:p>
        </w:tc>
        <w:tc>
          <w:tcPr>
            <w:tcW w:w="1570" w:type="dxa"/>
            <w:tcBorders>
              <w:top w:val="nil"/>
              <w:left w:val="nil"/>
              <w:bottom w:val="single" w:sz="4" w:space="0" w:color="333466"/>
              <w:right w:val="single" w:sz="4" w:space="0" w:color="333466"/>
            </w:tcBorders>
            <w:shd w:val="clear" w:color="auto" w:fill="auto"/>
            <w:vAlign w:val="center"/>
            <w:hideMark/>
          </w:tcPr>
          <w:p w14:paraId="161B8439"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19,062</w:t>
            </w:r>
          </w:p>
        </w:tc>
      </w:tr>
      <w:tr w:rsidR="00E93561" w:rsidRPr="00E93561" w14:paraId="729BF198" w14:textId="77777777" w:rsidTr="003771B6">
        <w:trPr>
          <w:trHeight w:val="330"/>
          <w:jc w:val="center"/>
        </w:trPr>
        <w:tc>
          <w:tcPr>
            <w:tcW w:w="3505" w:type="dxa"/>
            <w:tcBorders>
              <w:top w:val="nil"/>
              <w:left w:val="single" w:sz="4" w:space="0" w:color="333466"/>
              <w:bottom w:val="single" w:sz="4" w:space="0" w:color="333466"/>
              <w:right w:val="single" w:sz="4" w:space="0" w:color="333466"/>
            </w:tcBorders>
            <w:shd w:val="clear" w:color="auto" w:fill="auto"/>
            <w:vAlign w:val="center"/>
            <w:hideMark/>
          </w:tcPr>
          <w:p w14:paraId="40532F27" w14:textId="77777777" w:rsidR="00E93561" w:rsidRPr="00E93561" w:rsidRDefault="00E93561" w:rsidP="00E93561">
            <w:pPr>
              <w:spacing w:after="0" w:line="240" w:lineRule="auto"/>
              <w:jc w:val="left"/>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Passenger Car</w:t>
            </w:r>
          </w:p>
        </w:tc>
        <w:tc>
          <w:tcPr>
            <w:tcW w:w="1150" w:type="dxa"/>
            <w:tcBorders>
              <w:top w:val="nil"/>
              <w:left w:val="nil"/>
              <w:bottom w:val="single" w:sz="4" w:space="0" w:color="333466"/>
              <w:right w:val="single" w:sz="4" w:space="0" w:color="333466"/>
            </w:tcBorders>
            <w:shd w:val="clear" w:color="auto" w:fill="auto"/>
            <w:vAlign w:val="center"/>
            <w:hideMark/>
          </w:tcPr>
          <w:p w14:paraId="5244C3E2" w14:textId="77777777" w:rsidR="00E93561" w:rsidRPr="00E93561" w:rsidRDefault="00E93561" w:rsidP="00E93561">
            <w:pPr>
              <w:spacing w:after="0" w:line="240" w:lineRule="auto"/>
              <w:jc w:val="center"/>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21</w:t>
            </w:r>
          </w:p>
        </w:tc>
        <w:tc>
          <w:tcPr>
            <w:tcW w:w="1570" w:type="dxa"/>
            <w:tcBorders>
              <w:top w:val="nil"/>
              <w:left w:val="nil"/>
              <w:bottom w:val="single" w:sz="4" w:space="0" w:color="333466"/>
              <w:right w:val="single" w:sz="4" w:space="0" w:color="333466"/>
            </w:tcBorders>
            <w:shd w:val="clear" w:color="auto" w:fill="auto"/>
            <w:vAlign w:val="center"/>
            <w:hideMark/>
          </w:tcPr>
          <w:p w14:paraId="331B9157"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1,527,727</w:t>
            </w:r>
          </w:p>
        </w:tc>
        <w:tc>
          <w:tcPr>
            <w:tcW w:w="1570" w:type="dxa"/>
            <w:tcBorders>
              <w:top w:val="nil"/>
              <w:left w:val="nil"/>
              <w:bottom w:val="single" w:sz="4" w:space="0" w:color="333466"/>
              <w:right w:val="single" w:sz="4" w:space="0" w:color="333466"/>
            </w:tcBorders>
            <w:shd w:val="clear" w:color="auto" w:fill="auto"/>
            <w:vAlign w:val="center"/>
            <w:hideMark/>
          </w:tcPr>
          <w:p w14:paraId="43A38116"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163,501</w:t>
            </w:r>
          </w:p>
        </w:tc>
      </w:tr>
      <w:tr w:rsidR="00E93561" w:rsidRPr="00E93561" w14:paraId="7FC4E3B6" w14:textId="77777777" w:rsidTr="003771B6">
        <w:trPr>
          <w:trHeight w:val="330"/>
          <w:jc w:val="center"/>
        </w:trPr>
        <w:tc>
          <w:tcPr>
            <w:tcW w:w="3505" w:type="dxa"/>
            <w:tcBorders>
              <w:top w:val="nil"/>
              <w:left w:val="single" w:sz="4" w:space="0" w:color="333466"/>
              <w:bottom w:val="single" w:sz="4" w:space="0" w:color="333466"/>
              <w:right w:val="single" w:sz="4" w:space="0" w:color="333466"/>
            </w:tcBorders>
            <w:shd w:val="clear" w:color="auto" w:fill="auto"/>
            <w:vAlign w:val="center"/>
            <w:hideMark/>
          </w:tcPr>
          <w:p w14:paraId="639054CB" w14:textId="77777777" w:rsidR="00E93561" w:rsidRPr="00E93561" w:rsidRDefault="00E93561" w:rsidP="00E93561">
            <w:pPr>
              <w:spacing w:after="0" w:line="240" w:lineRule="auto"/>
              <w:jc w:val="left"/>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Passenger Truck</w:t>
            </w:r>
          </w:p>
        </w:tc>
        <w:tc>
          <w:tcPr>
            <w:tcW w:w="1150" w:type="dxa"/>
            <w:tcBorders>
              <w:top w:val="nil"/>
              <w:left w:val="nil"/>
              <w:bottom w:val="single" w:sz="4" w:space="0" w:color="333466"/>
              <w:right w:val="single" w:sz="4" w:space="0" w:color="333466"/>
            </w:tcBorders>
            <w:shd w:val="clear" w:color="auto" w:fill="auto"/>
            <w:vAlign w:val="center"/>
            <w:hideMark/>
          </w:tcPr>
          <w:p w14:paraId="3311E443" w14:textId="77777777" w:rsidR="00E93561" w:rsidRPr="00E93561" w:rsidRDefault="00E93561" w:rsidP="00E93561">
            <w:pPr>
              <w:spacing w:after="0" w:line="240" w:lineRule="auto"/>
              <w:jc w:val="center"/>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31</w:t>
            </w:r>
          </w:p>
        </w:tc>
        <w:tc>
          <w:tcPr>
            <w:tcW w:w="1570" w:type="dxa"/>
            <w:tcBorders>
              <w:top w:val="nil"/>
              <w:left w:val="nil"/>
              <w:bottom w:val="single" w:sz="4" w:space="0" w:color="333466"/>
              <w:right w:val="single" w:sz="4" w:space="0" w:color="333466"/>
            </w:tcBorders>
            <w:shd w:val="clear" w:color="auto" w:fill="auto"/>
            <w:vAlign w:val="center"/>
            <w:hideMark/>
          </w:tcPr>
          <w:p w14:paraId="506EA320"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1,009,218</w:t>
            </w:r>
          </w:p>
        </w:tc>
        <w:tc>
          <w:tcPr>
            <w:tcW w:w="1570" w:type="dxa"/>
            <w:tcBorders>
              <w:top w:val="nil"/>
              <w:left w:val="nil"/>
              <w:bottom w:val="single" w:sz="4" w:space="0" w:color="333466"/>
              <w:right w:val="single" w:sz="4" w:space="0" w:color="333466"/>
            </w:tcBorders>
            <w:shd w:val="clear" w:color="auto" w:fill="auto"/>
            <w:vAlign w:val="center"/>
            <w:hideMark/>
          </w:tcPr>
          <w:p w14:paraId="3F74D2B9"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88,620</w:t>
            </w:r>
          </w:p>
        </w:tc>
      </w:tr>
      <w:tr w:rsidR="00E93561" w:rsidRPr="00E93561" w14:paraId="31F8BBBC" w14:textId="77777777" w:rsidTr="003771B6">
        <w:trPr>
          <w:trHeight w:val="330"/>
          <w:jc w:val="center"/>
        </w:trPr>
        <w:tc>
          <w:tcPr>
            <w:tcW w:w="3505" w:type="dxa"/>
            <w:tcBorders>
              <w:top w:val="nil"/>
              <w:left w:val="single" w:sz="4" w:space="0" w:color="333466"/>
              <w:bottom w:val="single" w:sz="4" w:space="0" w:color="333466"/>
              <w:right w:val="single" w:sz="4" w:space="0" w:color="333466"/>
            </w:tcBorders>
            <w:shd w:val="clear" w:color="auto" w:fill="auto"/>
            <w:vAlign w:val="center"/>
            <w:hideMark/>
          </w:tcPr>
          <w:p w14:paraId="3F60BB86" w14:textId="77777777" w:rsidR="00E93561" w:rsidRPr="00E93561" w:rsidRDefault="00E93561" w:rsidP="00E93561">
            <w:pPr>
              <w:spacing w:after="0" w:line="240" w:lineRule="auto"/>
              <w:jc w:val="left"/>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Light Commercial Truck</w:t>
            </w:r>
          </w:p>
        </w:tc>
        <w:tc>
          <w:tcPr>
            <w:tcW w:w="1150" w:type="dxa"/>
            <w:tcBorders>
              <w:top w:val="nil"/>
              <w:left w:val="nil"/>
              <w:bottom w:val="single" w:sz="4" w:space="0" w:color="333466"/>
              <w:right w:val="single" w:sz="4" w:space="0" w:color="333466"/>
            </w:tcBorders>
            <w:shd w:val="clear" w:color="auto" w:fill="auto"/>
            <w:vAlign w:val="center"/>
            <w:hideMark/>
          </w:tcPr>
          <w:p w14:paraId="7D06C7A3" w14:textId="77777777" w:rsidR="00E93561" w:rsidRPr="00E93561" w:rsidRDefault="00E93561" w:rsidP="00E93561">
            <w:pPr>
              <w:spacing w:after="0" w:line="240" w:lineRule="auto"/>
              <w:jc w:val="center"/>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32</w:t>
            </w:r>
          </w:p>
        </w:tc>
        <w:tc>
          <w:tcPr>
            <w:tcW w:w="1570" w:type="dxa"/>
            <w:tcBorders>
              <w:top w:val="nil"/>
              <w:left w:val="nil"/>
              <w:bottom w:val="single" w:sz="4" w:space="0" w:color="333466"/>
              <w:right w:val="single" w:sz="4" w:space="0" w:color="333466"/>
            </w:tcBorders>
            <w:shd w:val="clear" w:color="auto" w:fill="auto"/>
            <w:vAlign w:val="center"/>
            <w:hideMark/>
          </w:tcPr>
          <w:p w14:paraId="0825AEC1"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107,602</w:t>
            </w:r>
          </w:p>
        </w:tc>
        <w:tc>
          <w:tcPr>
            <w:tcW w:w="1570" w:type="dxa"/>
            <w:tcBorders>
              <w:top w:val="nil"/>
              <w:left w:val="nil"/>
              <w:bottom w:val="single" w:sz="4" w:space="0" w:color="333466"/>
              <w:right w:val="single" w:sz="4" w:space="0" w:color="333466"/>
            </w:tcBorders>
            <w:shd w:val="clear" w:color="auto" w:fill="auto"/>
            <w:vAlign w:val="center"/>
            <w:hideMark/>
          </w:tcPr>
          <w:p w14:paraId="28ADE361"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11,207</w:t>
            </w:r>
          </w:p>
        </w:tc>
      </w:tr>
      <w:tr w:rsidR="00E93561" w:rsidRPr="00E93561" w14:paraId="24B79049" w14:textId="77777777" w:rsidTr="003771B6">
        <w:trPr>
          <w:trHeight w:val="330"/>
          <w:jc w:val="center"/>
        </w:trPr>
        <w:tc>
          <w:tcPr>
            <w:tcW w:w="3505" w:type="dxa"/>
            <w:tcBorders>
              <w:top w:val="nil"/>
              <w:left w:val="single" w:sz="4" w:space="0" w:color="333466"/>
              <w:bottom w:val="single" w:sz="4" w:space="0" w:color="333466"/>
              <w:right w:val="single" w:sz="4" w:space="0" w:color="333466"/>
            </w:tcBorders>
            <w:shd w:val="clear" w:color="auto" w:fill="auto"/>
            <w:vAlign w:val="center"/>
            <w:hideMark/>
          </w:tcPr>
          <w:p w14:paraId="2E46D751" w14:textId="77777777" w:rsidR="00E93561" w:rsidRPr="00E93561" w:rsidRDefault="00E93561" w:rsidP="00E93561">
            <w:pPr>
              <w:spacing w:after="0" w:line="240" w:lineRule="auto"/>
              <w:jc w:val="left"/>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Intercity Bus</w:t>
            </w:r>
          </w:p>
        </w:tc>
        <w:tc>
          <w:tcPr>
            <w:tcW w:w="1150" w:type="dxa"/>
            <w:tcBorders>
              <w:top w:val="nil"/>
              <w:left w:val="nil"/>
              <w:bottom w:val="single" w:sz="4" w:space="0" w:color="333466"/>
              <w:right w:val="single" w:sz="4" w:space="0" w:color="333466"/>
            </w:tcBorders>
            <w:shd w:val="clear" w:color="auto" w:fill="auto"/>
            <w:vAlign w:val="center"/>
            <w:hideMark/>
          </w:tcPr>
          <w:p w14:paraId="6EBF04DB" w14:textId="77777777" w:rsidR="00E93561" w:rsidRPr="00E93561" w:rsidRDefault="00E93561" w:rsidP="00E93561">
            <w:pPr>
              <w:spacing w:after="0" w:line="240" w:lineRule="auto"/>
              <w:jc w:val="center"/>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41</w:t>
            </w:r>
          </w:p>
        </w:tc>
        <w:tc>
          <w:tcPr>
            <w:tcW w:w="1570" w:type="dxa"/>
            <w:tcBorders>
              <w:top w:val="nil"/>
              <w:left w:val="nil"/>
              <w:bottom w:val="single" w:sz="4" w:space="0" w:color="333466"/>
              <w:right w:val="single" w:sz="4" w:space="0" w:color="333466"/>
            </w:tcBorders>
            <w:shd w:val="clear" w:color="auto" w:fill="auto"/>
            <w:vAlign w:val="center"/>
            <w:hideMark/>
          </w:tcPr>
          <w:p w14:paraId="312A3BDF"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18,700</w:t>
            </w:r>
          </w:p>
        </w:tc>
        <w:tc>
          <w:tcPr>
            <w:tcW w:w="1570" w:type="dxa"/>
            <w:tcBorders>
              <w:top w:val="nil"/>
              <w:left w:val="nil"/>
              <w:bottom w:val="single" w:sz="4" w:space="0" w:color="333466"/>
              <w:right w:val="single" w:sz="4" w:space="0" w:color="333466"/>
            </w:tcBorders>
            <w:shd w:val="clear" w:color="auto" w:fill="auto"/>
            <w:vAlign w:val="center"/>
            <w:hideMark/>
          </w:tcPr>
          <w:p w14:paraId="3C47ACA8"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9,001</w:t>
            </w:r>
          </w:p>
        </w:tc>
      </w:tr>
      <w:tr w:rsidR="00E93561" w:rsidRPr="00E93561" w14:paraId="516EA9B5" w14:textId="77777777" w:rsidTr="003771B6">
        <w:trPr>
          <w:trHeight w:val="330"/>
          <w:jc w:val="center"/>
        </w:trPr>
        <w:tc>
          <w:tcPr>
            <w:tcW w:w="3505" w:type="dxa"/>
            <w:tcBorders>
              <w:top w:val="nil"/>
              <w:left w:val="single" w:sz="4" w:space="0" w:color="333466"/>
              <w:bottom w:val="single" w:sz="4" w:space="0" w:color="333466"/>
              <w:right w:val="single" w:sz="4" w:space="0" w:color="333466"/>
            </w:tcBorders>
            <w:shd w:val="clear" w:color="auto" w:fill="auto"/>
            <w:vAlign w:val="center"/>
            <w:hideMark/>
          </w:tcPr>
          <w:p w14:paraId="3126FF89" w14:textId="77777777" w:rsidR="00E93561" w:rsidRPr="00E93561" w:rsidRDefault="00E93561" w:rsidP="00E93561">
            <w:pPr>
              <w:spacing w:after="0" w:line="240" w:lineRule="auto"/>
              <w:jc w:val="left"/>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Transit Bus</w:t>
            </w:r>
          </w:p>
        </w:tc>
        <w:tc>
          <w:tcPr>
            <w:tcW w:w="1150" w:type="dxa"/>
            <w:tcBorders>
              <w:top w:val="nil"/>
              <w:left w:val="nil"/>
              <w:bottom w:val="single" w:sz="4" w:space="0" w:color="333466"/>
              <w:right w:val="single" w:sz="4" w:space="0" w:color="333466"/>
            </w:tcBorders>
            <w:shd w:val="clear" w:color="auto" w:fill="auto"/>
            <w:vAlign w:val="center"/>
            <w:hideMark/>
          </w:tcPr>
          <w:p w14:paraId="4025FB65" w14:textId="77777777" w:rsidR="00E93561" w:rsidRPr="00E93561" w:rsidRDefault="00E93561" w:rsidP="00E93561">
            <w:pPr>
              <w:spacing w:after="0" w:line="240" w:lineRule="auto"/>
              <w:jc w:val="center"/>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42</w:t>
            </w:r>
          </w:p>
        </w:tc>
        <w:tc>
          <w:tcPr>
            <w:tcW w:w="1570" w:type="dxa"/>
            <w:tcBorders>
              <w:top w:val="nil"/>
              <w:left w:val="nil"/>
              <w:bottom w:val="single" w:sz="4" w:space="0" w:color="333466"/>
              <w:right w:val="single" w:sz="4" w:space="0" w:color="333466"/>
            </w:tcBorders>
            <w:shd w:val="clear" w:color="auto" w:fill="auto"/>
            <w:vAlign w:val="center"/>
            <w:hideMark/>
          </w:tcPr>
          <w:p w14:paraId="0C2A1641"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4,055</w:t>
            </w:r>
          </w:p>
        </w:tc>
        <w:tc>
          <w:tcPr>
            <w:tcW w:w="1570" w:type="dxa"/>
            <w:tcBorders>
              <w:top w:val="nil"/>
              <w:left w:val="nil"/>
              <w:bottom w:val="single" w:sz="4" w:space="0" w:color="333466"/>
              <w:right w:val="single" w:sz="4" w:space="0" w:color="333466"/>
            </w:tcBorders>
            <w:shd w:val="clear" w:color="auto" w:fill="auto"/>
            <w:vAlign w:val="center"/>
            <w:hideMark/>
          </w:tcPr>
          <w:p w14:paraId="45A476CE"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1,394</w:t>
            </w:r>
          </w:p>
        </w:tc>
      </w:tr>
      <w:tr w:rsidR="00E93561" w:rsidRPr="00E93561" w14:paraId="2370E167" w14:textId="77777777" w:rsidTr="003771B6">
        <w:trPr>
          <w:trHeight w:val="330"/>
          <w:jc w:val="center"/>
        </w:trPr>
        <w:tc>
          <w:tcPr>
            <w:tcW w:w="3505" w:type="dxa"/>
            <w:tcBorders>
              <w:top w:val="nil"/>
              <w:left w:val="single" w:sz="4" w:space="0" w:color="333466"/>
              <w:bottom w:val="single" w:sz="4" w:space="0" w:color="333466"/>
              <w:right w:val="single" w:sz="4" w:space="0" w:color="333466"/>
            </w:tcBorders>
            <w:shd w:val="clear" w:color="auto" w:fill="auto"/>
            <w:vAlign w:val="center"/>
            <w:hideMark/>
          </w:tcPr>
          <w:p w14:paraId="1D715BAC" w14:textId="77777777" w:rsidR="00E93561" w:rsidRPr="00E93561" w:rsidRDefault="00E93561" w:rsidP="00E93561">
            <w:pPr>
              <w:spacing w:after="0" w:line="240" w:lineRule="auto"/>
              <w:jc w:val="left"/>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School Bus</w:t>
            </w:r>
          </w:p>
        </w:tc>
        <w:tc>
          <w:tcPr>
            <w:tcW w:w="1150" w:type="dxa"/>
            <w:tcBorders>
              <w:top w:val="nil"/>
              <w:left w:val="nil"/>
              <w:bottom w:val="single" w:sz="4" w:space="0" w:color="333466"/>
              <w:right w:val="single" w:sz="4" w:space="0" w:color="333466"/>
            </w:tcBorders>
            <w:shd w:val="clear" w:color="auto" w:fill="auto"/>
            <w:vAlign w:val="center"/>
            <w:hideMark/>
          </w:tcPr>
          <w:p w14:paraId="20D6A3F0" w14:textId="77777777" w:rsidR="00E93561" w:rsidRPr="00E93561" w:rsidRDefault="00E93561" w:rsidP="00E93561">
            <w:pPr>
              <w:spacing w:after="0" w:line="240" w:lineRule="auto"/>
              <w:jc w:val="center"/>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43</w:t>
            </w:r>
          </w:p>
        </w:tc>
        <w:tc>
          <w:tcPr>
            <w:tcW w:w="1570" w:type="dxa"/>
            <w:tcBorders>
              <w:top w:val="nil"/>
              <w:left w:val="nil"/>
              <w:bottom w:val="single" w:sz="4" w:space="0" w:color="333466"/>
              <w:right w:val="single" w:sz="4" w:space="0" w:color="333466"/>
            </w:tcBorders>
            <w:shd w:val="clear" w:color="auto" w:fill="auto"/>
            <w:vAlign w:val="center"/>
            <w:hideMark/>
          </w:tcPr>
          <w:p w14:paraId="655BE87B"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10,151</w:t>
            </w:r>
          </w:p>
        </w:tc>
        <w:tc>
          <w:tcPr>
            <w:tcW w:w="1570" w:type="dxa"/>
            <w:tcBorders>
              <w:top w:val="nil"/>
              <w:left w:val="nil"/>
              <w:bottom w:val="single" w:sz="4" w:space="0" w:color="333466"/>
              <w:right w:val="single" w:sz="4" w:space="0" w:color="333466"/>
            </w:tcBorders>
            <w:shd w:val="clear" w:color="auto" w:fill="auto"/>
            <w:vAlign w:val="center"/>
            <w:hideMark/>
          </w:tcPr>
          <w:p w14:paraId="11F29CAA"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2,998</w:t>
            </w:r>
          </w:p>
        </w:tc>
      </w:tr>
      <w:tr w:rsidR="00E93561" w:rsidRPr="00E93561" w14:paraId="42AF9E5B" w14:textId="77777777" w:rsidTr="003771B6">
        <w:trPr>
          <w:trHeight w:val="330"/>
          <w:jc w:val="center"/>
        </w:trPr>
        <w:tc>
          <w:tcPr>
            <w:tcW w:w="3505" w:type="dxa"/>
            <w:tcBorders>
              <w:top w:val="nil"/>
              <w:left w:val="single" w:sz="4" w:space="0" w:color="333466"/>
              <w:bottom w:val="single" w:sz="4" w:space="0" w:color="333466"/>
              <w:right w:val="single" w:sz="4" w:space="0" w:color="333466"/>
            </w:tcBorders>
            <w:shd w:val="clear" w:color="auto" w:fill="auto"/>
            <w:vAlign w:val="center"/>
            <w:hideMark/>
          </w:tcPr>
          <w:p w14:paraId="3C83F65F" w14:textId="77777777" w:rsidR="00E93561" w:rsidRPr="00E93561" w:rsidRDefault="00E93561" w:rsidP="00E93561">
            <w:pPr>
              <w:spacing w:after="0" w:line="240" w:lineRule="auto"/>
              <w:jc w:val="left"/>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Refuse Truck</w:t>
            </w:r>
          </w:p>
        </w:tc>
        <w:tc>
          <w:tcPr>
            <w:tcW w:w="1150" w:type="dxa"/>
            <w:tcBorders>
              <w:top w:val="nil"/>
              <w:left w:val="nil"/>
              <w:bottom w:val="single" w:sz="4" w:space="0" w:color="333466"/>
              <w:right w:val="single" w:sz="4" w:space="0" w:color="333466"/>
            </w:tcBorders>
            <w:shd w:val="clear" w:color="auto" w:fill="auto"/>
            <w:vAlign w:val="center"/>
            <w:hideMark/>
          </w:tcPr>
          <w:p w14:paraId="2D8F7F11" w14:textId="77777777" w:rsidR="00E93561" w:rsidRPr="00E93561" w:rsidRDefault="00E93561" w:rsidP="00E93561">
            <w:pPr>
              <w:spacing w:after="0" w:line="240" w:lineRule="auto"/>
              <w:jc w:val="center"/>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51</w:t>
            </w:r>
          </w:p>
        </w:tc>
        <w:tc>
          <w:tcPr>
            <w:tcW w:w="1570" w:type="dxa"/>
            <w:tcBorders>
              <w:top w:val="nil"/>
              <w:left w:val="nil"/>
              <w:bottom w:val="single" w:sz="4" w:space="0" w:color="333466"/>
              <w:right w:val="single" w:sz="4" w:space="0" w:color="333466"/>
            </w:tcBorders>
            <w:shd w:val="clear" w:color="auto" w:fill="auto"/>
            <w:vAlign w:val="center"/>
            <w:hideMark/>
          </w:tcPr>
          <w:p w14:paraId="750A7FDF"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17,718</w:t>
            </w:r>
          </w:p>
        </w:tc>
        <w:tc>
          <w:tcPr>
            <w:tcW w:w="1570" w:type="dxa"/>
            <w:tcBorders>
              <w:top w:val="nil"/>
              <w:left w:val="nil"/>
              <w:bottom w:val="single" w:sz="4" w:space="0" w:color="333466"/>
              <w:right w:val="single" w:sz="4" w:space="0" w:color="333466"/>
            </w:tcBorders>
            <w:shd w:val="clear" w:color="auto" w:fill="auto"/>
            <w:vAlign w:val="center"/>
            <w:hideMark/>
          </w:tcPr>
          <w:p w14:paraId="2ED87FE7"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6,609</w:t>
            </w:r>
          </w:p>
        </w:tc>
      </w:tr>
      <w:tr w:rsidR="00E93561" w:rsidRPr="00E93561" w14:paraId="149D3E1E" w14:textId="77777777" w:rsidTr="003771B6">
        <w:trPr>
          <w:trHeight w:val="330"/>
          <w:jc w:val="center"/>
        </w:trPr>
        <w:tc>
          <w:tcPr>
            <w:tcW w:w="3505" w:type="dxa"/>
            <w:tcBorders>
              <w:top w:val="nil"/>
              <w:left w:val="single" w:sz="4" w:space="0" w:color="333466"/>
              <w:bottom w:val="single" w:sz="4" w:space="0" w:color="333466"/>
              <w:right w:val="single" w:sz="4" w:space="0" w:color="333466"/>
            </w:tcBorders>
            <w:shd w:val="clear" w:color="auto" w:fill="auto"/>
            <w:vAlign w:val="center"/>
            <w:hideMark/>
          </w:tcPr>
          <w:p w14:paraId="665ACFF0" w14:textId="77777777" w:rsidR="00E93561" w:rsidRPr="00E93561" w:rsidRDefault="00E93561" w:rsidP="00E93561">
            <w:pPr>
              <w:spacing w:after="0" w:line="240" w:lineRule="auto"/>
              <w:jc w:val="left"/>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Single Unit Short-haul Truck</w:t>
            </w:r>
          </w:p>
        </w:tc>
        <w:tc>
          <w:tcPr>
            <w:tcW w:w="1150" w:type="dxa"/>
            <w:tcBorders>
              <w:top w:val="nil"/>
              <w:left w:val="nil"/>
              <w:bottom w:val="single" w:sz="4" w:space="0" w:color="333466"/>
              <w:right w:val="single" w:sz="4" w:space="0" w:color="333466"/>
            </w:tcBorders>
            <w:shd w:val="clear" w:color="auto" w:fill="auto"/>
            <w:vAlign w:val="center"/>
            <w:hideMark/>
          </w:tcPr>
          <w:p w14:paraId="44E823F2" w14:textId="77777777" w:rsidR="00E93561" w:rsidRPr="00E93561" w:rsidRDefault="00E93561" w:rsidP="00E93561">
            <w:pPr>
              <w:spacing w:after="0" w:line="240" w:lineRule="auto"/>
              <w:jc w:val="center"/>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52</w:t>
            </w:r>
          </w:p>
        </w:tc>
        <w:tc>
          <w:tcPr>
            <w:tcW w:w="1570" w:type="dxa"/>
            <w:tcBorders>
              <w:top w:val="nil"/>
              <w:left w:val="nil"/>
              <w:bottom w:val="single" w:sz="4" w:space="0" w:color="333466"/>
              <w:right w:val="single" w:sz="4" w:space="0" w:color="333466"/>
            </w:tcBorders>
            <w:shd w:val="clear" w:color="auto" w:fill="auto"/>
            <w:vAlign w:val="center"/>
            <w:hideMark/>
          </w:tcPr>
          <w:p w14:paraId="18B7DB20"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489,792</w:t>
            </w:r>
          </w:p>
        </w:tc>
        <w:tc>
          <w:tcPr>
            <w:tcW w:w="1570" w:type="dxa"/>
            <w:tcBorders>
              <w:top w:val="nil"/>
              <w:left w:val="nil"/>
              <w:bottom w:val="single" w:sz="4" w:space="0" w:color="333466"/>
              <w:right w:val="single" w:sz="4" w:space="0" w:color="333466"/>
            </w:tcBorders>
            <w:shd w:val="clear" w:color="auto" w:fill="auto"/>
            <w:vAlign w:val="center"/>
            <w:hideMark/>
          </w:tcPr>
          <w:p w14:paraId="605E16CA"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144,526</w:t>
            </w:r>
          </w:p>
        </w:tc>
      </w:tr>
      <w:tr w:rsidR="00E93561" w:rsidRPr="00E93561" w14:paraId="51609AB3" w14:textId="77777777" w:rsidTr="003771B6">
        <w:trPr>
          <w:trHeight w:val="330"/>
          <w:jc w:val="center"/>
        </w:trPr>
        <w:tc>
          <w:tcPr>
            <w:tcW w:w="3505" w:type="dxa"/>
            <w:tcBorders>
              <w:top w:val="nil"/>
              <w:left w:val="single" w:sz="4" w:space="0" w:color="333466"/>
              <w:bottom w:val="single" w:sz="4" w:space="0" w:color="333466"/>
              <w:right w:val="single" w:sz="4" w:space="0" w:color="333466"/>
            </w:tcBorders>
            <w:shd w:val="clear" w:color="auto" w:fill="auto"/>
            <w:vAlign w:val="center"/>
            <w:hideMark/>
          </w:tcPr>
          <w:p w14:paraId="6F64CC9A" w14:textId="77777777" w:rsidR="00E93561" w:rsidRPr="00E93561" w:rsidRDefault="00E93561" w:rsidP="00E93561">
            <w:pPr>
              <w:spacing w:after="0" w:line="240" w:lineRule="auto"/>
              <w:jc w:val="left"/>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Single Unit Long-haul Truck</w:t>
            </w:r>
          </w:p>
        </w:tc>
        <w:tc>
          <w:tcPr>
            <w:tcW w:w="1150" w:type="dxa"/>
            <w:tcBorders>
              <w:top w:val="nil"/>
              <w:left w:val="nil"/>
              <w:bottom w:val="single" w:sz="4" w:space="0" w:color="333466"/>
              <w:right w:val="single" w:sz="4" w:space="0" w:color="333466"/>
            </w:tcBorders>
            <w:shd w:val="clear" w:color="auto" w:fill="auto"/>
            <w:vAlign w:val="center"/>
            <w:hideMark/>
          </w:tcPr>
          <w:p w14:paraId="090A29A2" w14:textId="77777777" w:rsidR="00E93561" w:rsidRPr="00E93561" w:rsidRDefault="00E93561" w:rsidP="00E93561">
            <w:pPr>
              <w:spacing w:after="0" w:line="240" w:lineRule="auto"/>
              <w:jc w:val="center"/>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53</w:t>
            </w:r>
          </w:p>
        </w:tc>
        <w:tc>
          <w:tcPr>
            <w:tcW w:w="1570" w:type="dxa"/>
            <w:tcBorders>
              <w:top w:val="nil"/>
              <w:left w:val="nil"/>
              <w:bottom w:val="single" w:sz="4" w:space="0" w:color="333466"/>
              <w:right w:val="single" w:sz="4" w:space="0" w:color="333466"/>
            </w:tcBorders>
            <w:shd w:val="clear" w:color="auto" w:fill="auto"/>
            <w:vAlign w:val="center"/>
            <w:hideMark/>
          </w:tcPr>
          <w:p w14:paraId="65EBDEBA"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30,215</w:t>
            </w:r>
          </w:p>
        </w:tc>
        <w:tc>
          <w:tcPr>
            <w:tcW w:w="1570" w:type="dxa"/>
            <w:tcBorders>
              <w:top w:val="nil"/>
              <w:left w:val="nil"/>
              <w:bottom w:val="single" w:sz="4" w:space="0" w:color="333466"/>
              <w:right w:val="single" w:sz="4" w:space="0" w:color="333466"/>
            </w:tcBorders>
            <w:shd w:val="clear" w:color="auto" w:fill="auto"/>
            <w:vAlign w:val="center"/>
            <w:hideMark/>
          </w:tcPr>
          <w:p w14:paraId="24CC6C39"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7,505</w:t>
            </w:r>
          </w:p>
        </w:tc>
      </w:tr>
      <w:tr w:rsidR="00E93561" w:rsidRPr="00E93561" w14:paraId="492C5C14" w14:textId="77777777" w:rsidTr="003771B6">
        <w:trPr>
          <w:trHeight w:val="330"/>
          <w:jc w:val="center"/>
        </w:trPr>
        <w:tc>
          <w:tcPr>
            <w:tcW w:w="3505" w:type="dxa"/>
            <w:tcBorders>
              <w:top w:val="nil"/>
              <w:left w:val="single" w:sz="4" w:space="0" w:color="333466"/>
              <w:bottom w:val="single" w:sz="4" w:space="0" w:color="333466"/>
              <w:right w:val="single" w:sz="4" w:space="0" w:color="333466"/>
            </w:tcBorders>
            <w:shd w:val="clear" w:color="auto" w:fill="auto"/>
            <w:vAlign w:val="center"/>
            <w:hideMark/>
          </w:tcPr>
          <w:p w14:paraId="021BB69F" w14:textId="77777777" w:rsidR="00E93561" w:rsidRPr="00E93561" w:rsidRDefault="00E93561" w:rsidP="00E93561">
            <w:pPr>
              <w:spacing w:after="0" w:line="240" w:lineRule="auto"/>
              <w:jc w:val="left"/>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Motor Home</w:t>
            </w:r>
          </w:p>
        </w:tc>
        <w:tc>
          <w:tcPr>
            <w:tcW w:w="1150" w:type="dxa"/>
            <w:tcBorders>
              <w:top w:val="nil"/>
              <w:left w:val="nil"/>
              <w:bottom w:val="single" w:sz="4" w:space="0" w:color="333466"/>
              <w:right w:val="single" w:sz="4" w:space="0" w:color="333466"/>
            </w:tcBorders>
            <w:shd w:val="clear" w:color="auto" w:fill="auto"/>
            <w:vAlign w:val="center"/>
            <w:hideMark/>
          </w:tcPr>
          <w:p w14:paraId="7C39B352" w14:textId="77777777" w:rsidR="00E93561" w:rsidRPr="00E93561" w:rsidRDefault="00E93561" w:rsidP="00E93561">
            <w:pPr>
              <w:spacing w:after="0" w:line="240" w:lineRule="auto"/>
              <w:jc w:val="center"/>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54</w:t>
            </w:r>
          </w:p>
        </w:tc>
        <w:tc>
          <w:tcPr>
            <w:tcW w:w="1570" w:type="dxa"/>
            <w:tcBorders>
              <w:top w:val="nil"/>
              <w:left w:val="nil"/>
              <w:bottom w:val="single" w:sz="4" w:space="0" w:color="333466"/>
              <w:right w:val="single" w:sz="4" w:space="0" w:color="333466"/>
            </w:tcBorders>
            <w:shd w:val="clear" w:color="auto" w:fill="auto"/>
            <w:vAlign w:val="center"/>
            <w:hideMark/>
          </w:tcPr>
          <w:p w14:paraId="4CA14E85"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42,603</w:t>
            </w:r>
          </w:p>
        </w:tc>
        <w:tc>
          <w:tcPr>
            <w:tcW w:w="1570" w:type="dxa"/>
            <w:tcBorders>
              <w:top w:val="nil"/>
              <w:left w:val="nil"/>
              <w:bottom w:val="single" w:sz="4" w:space="0" w:color="333466"/>
              <w:right w:val="single" w:sz="4" w:space="0" w:color="333466"/>
            </w:tcBorders>
            <w:shd w:val="clear" w:color="auto" w:fill="auto"/>
            <w:vAlign w:val="center"/>
            <w:hideMark/>
          </w:tcPr>
          <w:p w14:paraId="634E2D4A"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12,074</w:t>
            </w:r>
          </w:p>
        </w:tc>
      </w:tr>
      <w:tr w:rsidR="00E93561" w:rsidRPr="00E93561" w14:paraId="001C195B" w14:textId="77777777" w:rsidTr="003771B6">
        <w:trPr>
          <w:trHeight w:val="330"/>
          <w:jc w:val="center"/>
        </w:trPr>
        <w:tc>
          <w:tcPr>
            <w:tcW w:w="3505" w:type="dxa"/>
            <w:tcBorders>
              <w:top w:val="nil"/>
              <w:left w:val="single" w:sz="4" w:space="0" w:color="333466"/>
              <w:bottom w:val="single" w:sz="4" w:space="0" w:color="333466"/>
              <w:right w:val="single" w:sz="4" w:space="0" w:color="333466"/>
            </w:tcBorders>
            <w:shd w:val="clear" w:color="auto" w:fill="auto"/>
            <w:vAlign w:val="center"/>
            <w:hideMark/>
          </w:tcPr>
          <w:p w14:paraId="45D55032" w14:textId="77777777" w:rsidR="00E93561" w:rsidRPr="00E93561" w:rsidRDefault="00E93561" w:rsidP="00E93561">
            <w:pPr>
              <w:spacing w:after="0" w:line="240" w:lineRule="auto"/>
              <w:jc w:val="left"/>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Combination Short-haul Truck</w:t>
            </w:r>
          </w:p>
        </w:tc>
        <w:tc>
          <w:tcPr>
            <w:tcW w:w="1150" w:type="dxa"/>
            <w:tcBorders>
              <w:top w:val="nil"/>
              <w:left w:val="nil"/>
              <w:bottom w:val="single" w:sz="4" w:space="0" w:color="333466"/>
              <w:right w:val="single" w:sz="4" w:space="0" w:color="333466"/>
            </w:tcBorders>
            <w:shd w:val="clear" w:color="auto" w:fill="auto"/>
            <w:vAlign w:val="center"/>
            <w:hideMark/>
          </w:tcPr>
          <w:p w14:paraId="23725B58" w14:textId="77777777" w:rsidR="00E93561" w:rsidRPr="00E93561" w:rsidRDefault="00E93561" w:rsidP="00E93561">
            <w:pPr>
              <w:spacing w:after="0" w:line="240" w:lineRule="auto"/>
              <w:jc w:val="center"/>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61</w:t>
            </w:r>
          </w:p>
        </w:tc>
        <w:tc>
          <w:tcPr>
            <w:tcW w:w="1570" w:type="dxa"/>
            <w:tcBorders>
              <w:top w:val="nil"/>
              <w:left w:val="nil"/>
              <w:bottom w:val="single" w:sz="4" w:space="0" w:color="333466"/>
              <w:right w:val="single" w:sz="4" w:space="0" w:color="333466"/>
            </w:tcBorders>
            <w:shd w:val="clear" w:color="auto" w:fill="auto"/>
            <w:vAlign w:val="center"/>
            <w:hideMark/>
          </w:tcPr>
          <w:p w14:paraId="7526F5E3"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674,067</w:t>
            </w:r>
          </w:p>
        </w:tc>
        <w:tc>
          <w:tcPr>
            <w:tcW w:w="1570" w:type="dxa"/>
            <w:tcBorders>
              <w:top w:val="nil"/>
              <w:left w:val="nil"/>
              <w:bottom w:val="single" w:sz="4" w:space="0" w:color="333466"/>
              <w:right w:val="single" w:sz="4" w:space="0" w:color="333466"/>
            </w:tcBorders>
            <w:shd w:val="clear" w:color="auto" w:fill="auto"/>
            <w:vAlign w:val="center"/>
            <w:hideMark/>
          </w:tcPr>
          <w:p w14:paraId="72B40B22"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209,095</w:t>
            </w:r>
          </w:p>
        </w:tc>
      </w:tr>
      <w:tr w:rsidR="00E93561" w:rsidRPr="00E93561" w14:paraId="2E349399" w14:textId="77777777" w:rsidTr="003771B6">
        <w:trPr>
          <w:trHeight w:val="330"/>
          <w:jc w:val="center"/>
        </w:trPr>
        <w:tc>
          <w:tcPr>
            <w:tcW w:w="3505" w:type="dxa"/>
            <w:tcBorders>
              <w:top w:val="nil"/>
              <w:left w:val="single" w:sz="4" w:space="0" w:color="333466"/>
              <w:bottom w:val="single" w:sz="4" w:space="0" w:color="333466"/>
              <w:right w:val="single" w:sz="4" w:space="0" w:color="333466"/>
            </w:tcBorders>
            <w:shd w:val="clear" w:color="auto" w:fill="auto"/>
            <w:vAlign w:val="center"/>
            <w:hideMark/>
          </w:tcPr>
          <w:p w14:paraId="5105713A" w14:textId="77777777" w:rsidR="00E93561" w:rsidRPr="00E93561" w:rsidRDefault="00E93561" w:rsidP="00E93561">
            <w:pPr>
              <w:spacing w:after="0" w:line="240" w:lineRule="auto"/>
              <w:jc w:val="left"/>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Combination Long-haul Truck</w:t>
            </w:r>
          </w:p>
        </w:tc>
        <w:tc>
          <w:tcPr>
            <w:tcW w:w="1150" w:type="dxa"/>
            <w:tcBorders>
              <w:top w:val="nil"/>
              <w:left w:val="nil"/>
              <w:bottom w:val="single" w:sz="4" w:space="0" w:color="333466"/>
              <w:right w:val="single" w:sz="4" w:space="0" w:color="333466"/>
            </w:tcBorders>
            <w:shd w:val="clear" w:color="auto" w:fill="auto"/>
            <w:vAlign w:val="center"/>
            <w:hideMark/>
          </w:tcPr>
          <w:p w14:paraId="58D5AE9D" w14:textId="77777777" w:rsidR="00E93561" w:rsidRPr="00E93561" w:rsidRDefault="00E93561" w:rsidP="00E93561">
            <w:pPr>
              <w:spacing w:after="0" w:line="240" w:lineRule="auto"/>
              <w:jc w:val="center"/>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62</w:t>
            </w:r>
          </w:p>
        </w:tc>
        <w:tc>
          <w:tcPr>
            <w:tcW w:w="1570" w:type="dxa"/>
            <w:tcBorders>
              <w:top w:val="nil"/>
              <w:left w:val="nil"/>
              <w:bottom w:val="single" w:sz="4" w:space="0" w:color="333466"/>
              <w:right w:val="single" w:sz="4" w:space="0" w:color="333466"/>
            </w:tcBorders>
            <w:shd w:val="clear" w:color="auto" w:fill="auto"/>
            <w:vAlign w:val="center"/>
            <w:hideMark/>
          </w:tcPr>
          <w:p w14:paraId="18989E85"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1,435,047</w:t>
            </w:r>
          </w:p>
        </w:tc>
        <w:tc>
          <w:tcPr>
            <w:tcW w:w="1570" w:type="dxa"/>
            <w:tcBorders>
              <w:top w:val="nil"/>
              <w:left w:val="nil"/>
              <w:bottom w:val="single" w:sz="4" w:space="0" w:color="333466"/>
              <w:right w:val="single" w:sz="4" w:space="0" w:color="333466"/>
            </w:tcBorders>
            <w:shd w:val="clear" w:color="auto" w:fill="auto"/>
            <w:vAlign w:val="center"/>
            <w:hideMark/>
          </w:tcPr>
          <w:p w14:paraId="320613DB"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460,117</w:t>
            </w:r>
          </w:p>
        </w:tc>
      </w:tr>
      <w:tr w:rsidR="00E93561" w:rsidRPr="00E93561" w14:paraId="79F453DF" w14:textId="77777777" w:rsidTr="00E93561">
        <w:trPr>
          <w:trHeight w:val="330"/>
          <w:jc w:val="center"/>
        </w:trPr>
        <w:tc>
          <w:tcPr>
            <w:tcW w:w="4655" w:type="dxa"/>
            <w:gridSpan w:val="2"/>
            <w:tcBorders>
              <w:top w:val="single" w:sz="4" w:space="0" w:color="333466"/>
              <w:left w:val="single" w:sz="4" w:space="0" w:color="333466"/>
              <w:bottom w:val="single" w:sz="4" w:space="0" w:color="333466"/>
              <w:right w:val="single" w:sz="4" w:space="0" w:color="333466"/>
            </w:tcBorders>
            <w:shd w:val="clear" w:color="auto" w:fill="auto"/>
            <w:vAlign w:val="center"/>
            <w:hideMark/>
          </w:tcPr>
          <w:p w14:paraId="320F22A9" w14:textId="77777777" w:rsidR="00E93561" w:rsidRPr="00E93561" w:rsidRDefault="00E93561" w:rsidP="00E93561">
            <w:pPr>
              <w:spacing w:after="0" w:line="240" w:lineRule="auto"/>
              <w:jc w:val="right"/>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Total (grams/day)</w:t>
            </w:r>
          </w:p>
        </w:tc>
        <w:tc>
          <w:tcPr>
            <w:tcW w:w="1570" w:type="dxa"/>
            <w:tcBorders>
              <w:top w:val="nil"/>
              <w:left w:val="nil"/>
              <w:bottom w:val="single" w:sz="4" w:space="0" w:color="333466"/>
              <w:right w:val="single" w:sz="4" w:space="0" w:color="333466"/>
            </w:tcBorders>
            <w:shd w:val="clear" w:color="auto" w:fill="auto"/>
            <w:vAlign w:val="center"/>
            <w:hideMark/>
          </w:tcPr>
          <w:p w14:paraId="09B16B37" w14:textId="77777777" w:rsidR="00E93561" w:rsidRPr="00E93561" w:rsidRDefault="00E93561" w:rsidP="00E93561">
            <w:pPr>
              <w:spacing w:after="0" w:line="240" w:lineRule="auto"/>
              <w:jc w:val="center"/>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5,379,710</w:t>
            </w:r>
          </w:p>
        </w:tc>
        <w:tc>
          <w:tcPr>
            <w:tcW w:w="1570" w:type="dxa"/>
            <w:tcBorders>
              <w:top w:val="nil"/>
              <w:left w:val="nil"/>
              <w:bottom w:val="single" w:sz="4" w:space="0" w:color="333466"/>
              <w:right w:val="single" w:sz="4" w:space="0" w:color="333466"/>
            </w:tcBorders>
            <w:shd w:val="clear" w:color="auto" w:fill="auto"/>
            <w:vAlign w:val="center"/>
            <w:hideMark/>
          </w:tcPr>
          <w:p w14:paraId="766ACAD5" w14:textId="77777777" w:rsidR="00E93561" w:rsidRPr="00E93561" w:rsidRDefault="00E93561" w:rsidP="00E93561">
            <w:pPr>
              <w:spacing w:after="0" w:line="240" w:lineRule="auto"/>
              <w:jc w:val="center"/>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1,135,709</w:t>
            </w:r>
          </w:p>
        </w:tc>
      </w:tr>
      <w:tr w:rsidR="00E93561" w:rsidRPr="00E93561" w14:paraId="0F77FD96" w14:textId="77777777" w:rsidTr="00E93561">
        <w:trPr>
          <w:trHeight w:val="330"/>
          <w:jc w:val="center"/>
        </w:trPr>
        <w:tc>
          <w:tcPr>
            <w:tcW w:w="4655" w:type="dxa"/>
            <w:gridSpan w:val="2"/>
            <w:tcBorders>
              <w:top w:val="single" w:sz="4" w:space="0" w:color="333466"/>
              <w:left w:val="single" w:sz="4" w:space="0" w:color="333466"/>
              <w:bottom w:val="single" w:sz="4" w:space="0" w:color="333466"/>
              <w:right w:val="single" w:sz="4" w:space="0" w:color="333466"/>
            </w:tcBorders>
            <w:shd w:val="clear" w:color="auto" w:fill="auto"/>
            <w:vAlign w:val="center"/>
            <w:hideMark/>
          </w:tcPr>
          <w:p w14:paraId="2D429404" w14:textId="6B4F0530" w:rsidR="00E93561" w:rsidRPr="00E93561" w:rsidRDefault="00E93561" w:rsidP="00E93561">
            <w:pPr>
              <w:spacing w:after="0" w:line="240" w:lineRule="auto"/>
              <w:jc w:val="right"/>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Total (</w:t>
            </w:r>
            <w:r w:rsidR="00350777">
              <w:rPr>
                <w:rFonts w:ascii="Times New Roman" w:eastAsia="Times New Roman" w:hAnsi="Times New Roman"/>
                <w:b/>
                <w:bCs/>
                <w:color w:val="000000"/>
                <w:sz w:val="24"/>
                <w:szCs w:val="24"/>
              </w:rPr>
              <w:t>t</w:t>
            </w:r>
            <w:r w:rsidRPr="00E93561">
              <w:rPr>
                <w:rFonts w:ascii="Times New Roman" w:eastAsia="Times New Roman" w:hAnsi="Times New Roman"/>
                <w:b/>
                <w:bCs/>
                <w:color w:val="000000"/>
                <w:sz w:val="24"/>
                <w:szCs w:val="24"/>
              </w:rPr>
              <w:t>ons/day)</w:t>
            </w:r>
          </w:p>
        </w:tc>
        <w:tc>
          <w:tcPr>
            <w:tcW w:w="1570" w:type="dxa"/>
            <w:tcBorders>
              <w:top w:val="nil"/>
              <w:left w:val="nil"/>
              <w:bottom w:val="single" w:sz="4" w:space="0" w:color="333466"/>
              <w:right w:val="single" w:sz="4" w:space="0" w:color="333466"/>
            </w:tcBorders>
            <w:shd w:val="clear" w:color="auto" w:fill="auto"/>
            <w:vAlign w:val="center"/>
            <w:hideMark/>
          </w:tcPr>
          <w:p w14:paraId="6E35169F" w14:textId="77777777" w:rsidR="00E93561" w:rsidRPr="00E93561" w:rsidRDefault="00E93561" w:rsidP="00E93561">
            <w:pPr>
              <w:spacing w:after="0" w:line="240" w:lineRule="auto"/>
              <w:jc w:val="center"/>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5.930</w:t>
            </w:r>
          </w:p>
        </w:tc>
        <w:tc>
          <w:tcPr>
            <w:tcW w:w="1570" w:type="dxa"/>
            <w:tcBorders>
              <w:top w:val="nil"/>
              <w:left w:val="nil"/>
              <w:bottom w:val="single" w:sz="4" w:space="0" w:color="333466"/>
              <w:right w:val="single" w:sz="4" w:space="0" w:color="333466"/>
            </w:tcBorders>
            <w:shd w:val="clear" w:color="auto" w:fill="auto"/>
            <w:vAlign w:val="center"/>
            <w:hideMark/>
          </w:tcPr>
          <w:p w14:paraId="05B1C24F" w14:textId="77777777" w:rsidR="00E93561" w:rsidRPr="00E93561" w:rsidRDefault="00E93561" w:rsidP="00E93561">
            <w:pPr>
              <w:spacing w:after="0" w:line="240" w:lineRule="auto"/>
              <w:jc w:val="center"/>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1.252</w:t>
            </w:r>
          </w:p>
        </w:tc>
      </w:tr>
    </w:tbl>
    <w:p w14:paraId="286AF234" w14:textId="77777777" w:rsidR="00FA628D" w:rsidRPr="005E10CA" w:rsidRDefault="00FA628D" w:rsidP="00FD5D2D">
      <w:pPr>
        <w:spacing w:after="0" w:line="240" w:lineRule="auto"/>
        <w:jc w:val="left"/>
        <w:rPr>
          <w:sz w:val="24"/>
          <w:szCs w:val="24"/>
          <w:highlight w:val="yellow"/>
        </w:rPr>
      </w:pPr>
    </w:p>
    <w:p w14:paraId="45F5731E" w14:textId="0B193EE6" w:rsidR="00E93561" w:rsidRPr="00E93561" w:rsidRDefault="00E93561" w:rsidP="00E93561">
      <w:pPr>
        <w:pStyle w:val="Caption"/>
        <w:keepNext/>
        <w:rPr>
          <w:rFonts w:ascii="Times New Roman" w:hAnsi="Times New Roman"/>
          <w:sz w:val="24"/>
          <w:szCs w:val="24"/>
        </w:rPr>
      </w:pPr>
      <w:bookmarkStart w:id="54" w:name="_Ref165385843"/>
      <w:bookmarkStart w:id="55" w:name="_Toc165474619"/>
      <w:r w:rsidRPr="00E93561">
        <w:rPr>
          <w:rFonts w:ascii="Times New Roman" w:hAnsi="Times New Roman"/>
          <w:sz w:val="24"/>
          <w:szCs w:val="24"/>
        </w:rPr>
        <w:t xml:space="preserve">Table </w:t>
      </w:r>
      <w:r w:rsidRPr="00E93561">
        <w:rPr>
          <w:rFonts w:ascii="Times New Roman" w:hAnsi="Times New Roman"/>
          <w:sz w:val="24"/>
          <w:szCs w:val="24"/>
        </w:rPr>
        <w:fldChar w:fldCharType="begin"/>
      </w:r>
      <w:r w:rsidRPr="00E93561">
        <w:rPr>
          <w:rFonts w:ascii="Times New Roman" w:hAnsi="Times New Roman"/>
          <w:sz w:val="24"/>
          <w:szCs w:val="24"/>
        </w:rPr>
        <w:instrText xml:space="preserve"> SEQ Table \* ARABIC </w:instrText>
      </w:r>
      <w:r w:rsidRPr="00E93561">
        <w:rPr>
          <w:rFonts w:ascii="Times New Roman" w:hAnsi="Times New Roman"/>
          <w:sz w:val="24"/>
          <w:szCs w:val="24"/>
        </w:rPr>
        <w:fldChar w:fldCharType="separate"/>
      </w:r>
      <w:r w:rsidRPr="00E93561">
        <w:rPr>
          <w:rFonts w:ascii="Times New Roman" w:hAnsi="Times New Roman"/>
          <w:sz w:val="24"/>
          <w:szCs w:val="24"/>
        </w:rPr>
        <w:t>7</w:t>
      </w:r>
      <w:r w:rsidRPr="00E93561">
        <w:rPr>
          <w:rFonts w:ascii="Times New Roman" w:hAnsi="Times New Roman"/>
          <w:sz w:val="24"/>
          <w:szCs w:val="24"/>
        </w:rPr>
        <w:fldChar w:fldCharType="end"/>
      </w:r>
      <w:bookmarkEnd w:id="54"/>
      <w:r w:rsidRPr="00E93561">
        <w:rPr>
          <w:rFonts w:ascii="Times New Roman" w:hAnsi="Times New Roman"/>
          <w:sz w:val="24"/>
          <w:szCs w:val="24"/>
        </w:rPr>
        <w:t>: Total VOC Emissions (grams and tons) by Source Type and Analysis Year</w:t>
      </w:r>
      <w:bookmarkEnd w:id="55"/>
    </w:p>
    <w:tbl>
      <w:tblPr>
        <w:tblW w:w="7795" w:type="dxa"/>
        <w:jc w:val="center"/>
        <w:tblLook w:val="04A0" w:firstRow="1" w:lastRow="0" w:firstColumn="1" w:lastColumn="0" w:noHBand="0" w:noVBand="1"/>
      </w:tblPr>
      <w:tblGrid>
        <w:gridCol w:w="3505"/>
        <w:gridCol w:w="1150"/>
        <w:gridCol w:w="1570"/>
        <w:gridCol w:w="1570"/>
      </w:tblGrid>
      <w:tr w:rsidR="00E93561" w:rsidRPr="00E93561" w14:paraId="2B50EE45" w14:textId="77777777" w:rsidTr="005D1E01">
        <w:trPr>
          <w:trHeight w:val="300"/>
          <w:jc w:val="center"/>
        </w:trPr>
        <w:tc>
          <w:tcPr>
            <w:tcW w:w="3505" w:type="dxa"/>
            <w:vMerge w:val="restart"/>
            <w:tcBorders>
              <w:top w:val="single" w:sz="4" w:space="0" w:color="333466"/>
              <w:left w:val="single" w:sz="4" w:space="0" w:color="333466"/>
              <w:bottom w:val="single" w:sz="4" w:space="0" w:color="333466"/>
              <w:right w:val="single" w:sz="12" w:space="0" w:color="FFFFFF"/>
            </w:tcBorders>
            <w:shd w:val="clear" w:color="000000" w:fill="333466"/>
            <w:vAlign w:val="center"/>
            <w:hideMark/>
          </w:tcPr>
          <w:p w14:paraId="6A909534" w14:textId="77777777" w:rsidR="00E93561" w:rsidRPr="00E93561" w:rsidRDefault="00E93561" w:rsidP="00E93561">
            <w:pPr>
              <w:spacing w:after="0" w:line="240" w:lineRule="auto"/>
              <w:jc w:val="center"/>
              <w:rPr>
                <w:rFonts w:ascii="Times New Roman" w:eastAsia="Times New Roman" w:hAnsi="Times New Roman"/>
                <w:b/>
                <w:bCs/>
                <w:color w:val="FFFFFF"/>
                <w:sz w:val="24"/>
                <w:szCs w:val="24"/>
              </w:rPr>
            </w:pPr>
            <w:r w:rsidRPr="00E93561">
              <w:rPr>
                <w:rFonts w:ascii="Times New Roman" w:eastAsia="Times New Roman" w:hAnsi="Times New Roman"/>
                <w:b/>
                <w:bCs/>
                <w:color w:val="FFFFFF"/>
                <w:sz w:val="24"/>
                <w:szCs w:val="24"/>
              </w:rPr>
              <w:t>Source Type</w:t>
            </w:r>
          </w:p>
        </w:tc>
        <w:tc>
          <w:tcPr>
            <w:tcW w:w="1150" w:type="dxa"/>
            <w:vMerge w:val="restart"/>
            <w:tcBorders>
              <w:top w:val="single" w:sz="4" w:space="0" w:color="333466"/>
              <w:left w:val="single" w:sz="4" w:space="0" w:color="333466"/>
              <w:bottom w:val="single" w:sz="4" w:space="0" w:color="333466"/>
              <w:right w:val="single" w:sz="12" w:space="0" w:color="FFFFFF"/>
            </w:tcBorders>
            <w:shd w:val="clear" w:color="000000" w:fill="333466"/>
            <w:vAlign w:val="center"/>
            <w:hideMark/>
          </w:tcPr>
          <w:p w14:paraId="47B8D46A" w14:textId="77777777" w:rsidR="00E93561" w:rsidRPr="00E93561" w:rsidRDefault="00E93561" w:rsidP="00E93561">
            <w:pPr>
              <w:spacing w:after="0" w:line="240" w:lineRule="auto"/>
              <w:jc w:val="center"/>
              <w:rPr>
                <w:rFonts w:ascii="Times New Roman" w:eastAsia="Times New Roman" w:hAnsi="Times New Roman"/>
                <w:b/>
                <w:bCs/>
                <w:color w:val="FFFFFF"/>
                <w:sz w:val="24"/>
                <w:szCs w:val="24"/>
              </w:rPr>
            </w:pPr>
            <w:r w:rsidRPr="00E93561">
              <w:rPr>
                <w:rFonts w:ascii="Times New Roman" w:eastAsia="Times New Roman" w:hAnsi="Times New Roman"/>
                <w:b/>
                <w:bCs/>
                <w:color w:val="FFFFFF"/>
                <w:sz w:val="24"/>
                <w:szCs w:val="24"/>
              </w:rPr>
              <w:t>Source Type ID</w:t>
            </w:r>
          </w:p>
        </w:tc>
        <w:tc>
          <w:tcPr>
            <w:tcW w:w="3140" w:type="dxa"/>
            <w:gridSpan w:val="2"/>
            <w:tcBorders>
              <w:top w:val="single" w:sz="4" w:space="0" w:color="333466"/>
              <w:left w:val="nil"/>
              <w:bottom w:val="single" w:sz="12" w:space="0" w:color="FFFFFF"/>
              <w:right w:val="single" w:sz="4" w:space="0" w:color="333466"/>
            </w:tcBorders>
            <w:shd w:val="clear" w:color="000000" w:fill="333466"/>
            <w:vAlign w:val="center"/>
            <w:hideMark/>
          </w:tcPr>
          <w:p w14:paraId="18B9CF43" w14:textId="77777777" w:rsidR="00E93561" w:rsidRPr="00E93561" w:rsidRDefault="00E93561" w:rsidP="00E93561">
            <w:pPr>
              <w:spacing w:after="0" w:line="240" w:lineRule="auto"/>
              <w:jc w:val="center"/>
              <w:rPr>
                <w:rFonts w:ascii="Times New Roman" w:eastAsia="Times New Roman" w:hAnsi="Times New Roman"/>
                <w:b/>
                <w:bCs/>
                <w:color w:val="FFFFFF"/>
                <w:sz w:val="24"/>
                <w:szCs w:val="24"/>
              </w:rPr>
            </w:pPr>
            <w:r w:rsidRPr="00E93561">
              <w:rPr>
                <w:rFonts w:ascii="Times New Roman" w:eastAsia="Times New Roman" w:hAnsi="Times New Roman"/>
                <w:b/>
                <w:bCs/>
                <w:color w:val="FFFFFF"/>
                <w:sz w:val="24"/>
                <w:szCs w:val="24"/>
              </w:rPr>
              <w:t>Analysis Year</w:t>
            </w:r>
          </w:p>
        </w:tc>
      </w:tr>
      <w:tr w:rsidR="00E93561" w:rsidRPr="00E93561" w14:paraId="099D7FAD" w14:textId="77777777" w:rsidTr="005D1E01">
        <w:trPr>
          <w:trHeight w:val="348"/>
          <w:jc w:val="center"/>
        </w:trPr>
        <w:tc>
          <w:tcPr>
            <w:tcW w:w="3505" w:type="dxa"/>
            <w:vMerge/>
            <w:tcBorders>
              <w:top w:val="single" w:sz="4" w:space="0" w:color="333466"/>
              <w:left w:val="single" w:sz="4" w:space="0" w:color="333466"/>
              <w:bottom w:val="single" w:sz="4" w:space="0" w:color="333466"/>
              <w:right w:val="single" w:sz="12" w:space="0" w:color="FFFFFF"/>
            </w:tcBorders>
            <w:vAlign w:val="center"/>
            <w:hideMark/>
          </w:tcPr>
          <w:p w14:paraId="5AD197FE" w14:textId="77777777" w:rsidR="00E93561" w:rsidRPr="00E93561" w:rsidRDefault="00E93561" w:rsidP="00E93561">
            <w:pPr>
              <w:spacing w:after="0" w:line="240" w:lineRule="auto"/>
              <w:jc w:val="left"/>
              <w:rPr>
                <w:rFonts w:ascii="Times New Roman" w:eastAsia="Times New Roman" w:hAnsi="Times New Roman"/>
                <w:b/>
                <w:bCs/>
                <w:color w:val="FFFFFF"/>
                <w:sz w:val="24"/>
                <w:szCs w:val="24"/>
              </w:rPr>
            </w:pPr>
          </w:p>
        </w:tc>
        <w:tc>
          <w:tcPr>
            <w:tcW w:w="1150" w:type="dxa"/>
            <w:vMerge/>
            <w:tcBorders>
              <w:top w:val="single" w:sz="4" w:space="0" w:color="333466"/>
              <w:left w:val="single" w:sz="4" w:space="0" w:color="333466"/>
              <w:bottom w:val="single" w:sz="4" w:space="0" w:color="333466"/>
              <w:right w:val="single" w:sz="12" w:space="0" w:color="FFFFFF"/>
            </w:tcBorders>
            <w:vAlign w:val="center"/>
            <w:hideMark/>
          </w:tcPr>
          <w:p w14:paraId="35C0DDB1" w14:textId="77777777" w:rsidR="00E93561" w:rsidRPr="00E93561" w:rsidRDefault="00E93561" w:rsidP="00E93561">
            <w:pPr>
              <w:spacing w:after="0" w:line="240" w:lineRule="auto"/>
              <w:jc w:val="left"/>
              <w:rPr>
                <w:rFonts w:ascii="Times New Roman" w:eastAsia="Times New Roman" w:hAnsi="Times New Roman"/>
                <w:b/>
                <w:bCs/>
                <w:color w:val="FFFFFF"/>
                <w:sz w:val="24"/>
                <w:szCs w:val="24"/>
              </w:rPr>
            </w:pPr>
          </w:p>
        </w:tc>
        <w:tc>
          <w:tcPr>
            <w:tcW w:w="1570" w:type="dxa"/>
            <w:tcBorders>
              <w:top w:val="nil"/>
              <w:left w:val="nil"/>
              <w:bottom w:val="single" w:sz="4" w:space="0" w:color="333466"/>
              <w:right w:val="single" w:sz="12" w:space="0" w:color="FFFFFF"/>
            </w:tcBorders>
            <w:shd w:val="clear" w:color="000000" w:fill="333466"/>
            <w:vAlign w:val="center"/>
            <w:hideMark/>
          </w:tcPr>
          <w:p w14:paraId="430590CA" w14:textId="77777777" w:rsidR="00E93561" w:rsidRPr="00E93561" w:rsidRDefault="00E93561" w:rsidP="00E93561">
            <w:pPr>
              <w:spacing w:after="0" w:line="240" w:lineRule="auto"/>
              <w:jc w:val="center"/>
              <w:rPr>
                <w:rFonts w:ascii="Times New Roman" w:eastAsia="Times New Roman" w:hAnsi="Times New Roman"/>
                <w:b/>
                <w:bCs/>
                <w:color w:val="FFFFFF"/>
                <w:sz w:val="24"/>
                <w:szCs w:val="24"/>
              </w:rPr>
            </w:pPr>
            <w:r w:rsidRPr="00E93561">
              <w:rPr>
                <w:rFonts w:ascii="Times New Roman" w:eastAsia="Times New Roman" w:hAnsi="Times New Roman"/>
                <w:b/>
                <w:bCs/>
                <w:color w:val="FFFFFF"/>
                <w:sz w:val="24"/>
                <w:szCs w:val="24"/>
              </w:rPr>
              <w:t>2017</w:t>
            </w:r>
          </w:p>
        </w:tc>
        <w:tc>
          <w:tcPr>
            <w:tcW w:w="1570" w:type="dxa"/>
            <w:tcBorders>
              <w:top w:val="nil"/>
              <w:left w:val="nil"/>
              <w:bottom w:val="single" w:sz="4" w:space="0" w:color="333466"/>
              <w:right w:val="single" w:sz="4" w:space="0" w:color="333466"/>
            </w:tcBorders>
            <w:shd w:val="clear" w:color="000000" w:fill="333466"/>
            <w:vAlign w:val="center"/>
            <w:hideMark/>
          </w:tcPr>
          <w:p w14:paraId="479065C8" w14:textId="77777777" w:rsidR="00E93561" w:rsidRPr="00E93561" w:rsidRDefault="00E93561" w:rsidP="00E93561">
            <w:pPr>
              <w:spacing w:after="0" w:line="240" w:lineRule="auto"/>
              <w:jc w:val="center"/>
              <w:rPr>
                <w:rFonts w:ascii="Times New Roman" w:eastAsia="Times New Roman" w:hAnsi="Times New Roman"/>
                <w:b/>
                <w:bCs/>
                <w:color w:val="FFFFFF"/>
                <w:sz w:val="24"/>
                <w:szCs w:val="24"/>
              </w:rPr>
            </w:pPr>
            <w:r w:rsidRPr="00E93561">
              <w:rPr>
                <w:rFonts w:ascii="Times New Roman" w:eastAsia="Times New Roman" w:hAnsi="Times New Roman"/>
                <w:b/>
                <w:bCs/>
                <w:color w:val="FFFFFF"/>
                <w:sz w:val="24"/>
                <w:szCs w:val="24"/>
              </w:rPr>
              <w:t>2036</w:t>
            </w:r>
          </w:p>
        </w:tc>
      </w:tr>
      <w:tr w:rsidR="00E93561" w:rsidRPr="00E93561" w14:paraId="003F7523" w14:textId="77777777" w:rsidTr="005D1E01">
        <w:trPr>
          <w:trHeight w:val="330"/>
          <w:jc w:val="center"/>
        </w:trPr>
        <w:tc>
          <w:tcPr>
            <w:tcW w:w="3505" w:type="dxa"/>
            <w:tcBorders>
              <w:top w:val="nil"/>
              <w:left w:val="single" w:sz="4" w:space="0" w:color="333466"/>
              <w:bottom w:val="single" w:sz="4" w:space="0" w:color="333466"/>
              <w:right w:val="single" w:sz="4" w:space="0" w:color="333466"/>
            </w:tcBorders>
            <w:shd w:val="clear" w:color="auto" w:fill="auto"/>
            <w:vAlign w:val="center"/>
            <w:hideMark/>
          </w:tcPr>
          <w:p w14:paraId="7A37D767" w14:textId="77777777" w:rsidR="00E93561" w:rsidRPr="00E93561" w:rsidRDefault="00E93561" w:rsidP="00E93561">
            <w:pPr>
              <w:spacing w:after="0" w:line="240" w:lineRule="auto"/>
              <w:jc w:val="left"/>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Motorcycle</w:t>
            </w:r>
          </w:p>
        </w:tc>
        <w:tc>
          <w:tcPr>
            <w:tcW w:w="1150" w:type="dxa"/>
            <w:tcBorders>
              <w:top w:val="nil"/>
              <w:left w:val="nil"/>
              <w:bottom w:val="single" w:sz="4" w:space="0" w:color="333466"/>
              <w:right w:val="single" w:sz="4" w:space="0" w:color="333466"/>
            </w:tcBorders>
            <w:shd w:val="clear" w:color="auto" w:fill="auto"/>
            <w:vAlign w:val="center"/>
            <w:hideMark/>
          </w:tcPr>
          <w:p w14:paraId="4B4F762A" w14:textId="77777777" w:rsidR="00E93561" w:rsidRPr="00E93561" w:rsidRDefault="00E93561" w:rsidP="00E93561">
            <w:pPr>
              <w:spacing w:after="0" w:line="240" w:lineRule="auto"/>
              <w:jc w:val="center"/>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11</w:t>
            </w:r>
          </w:p>
        </w:tc>
        <w:tc>
          <w:tcPr>
            <w:tcW w:w="1570" w:type="dxa"/>
            <w:tcBorders>
              <w:top w:val="nil"/>
              <w:left w:val="nil"/>
              <w:bottom w:val="single" w:sz="4" w:space="0" w:color="333466"/>
              <w:right w:val="single" w:sz="4" w:space="0" w:color="333466"/>
            </w:tcBorders>
            <w:shd w:val="clear" w:color="auto" w:fill="auto"/>
            <w:vAlign w:val="center"/>
            <w:hideMark/>
          </w:tcPr>
          <w:p w14:paraId="42750AE4"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48,906</w:t>
            </w:r>
          </w:p>
        </w:tc>
        <w:tc>
          <w:tcPr>
            <w:tcW w:w="1570" w:type="dxa"/>
            <w:tcBorders>
              <w:top w:val="nil"/>
              <w:left w:val="nil"/>
              <w:bottom w:val="single" w:sz="4" w:space="0" w:color="333466"/>
              <w:right w:val="single" w:sz="4" w:space="0" w:color="333466"/>
            </w:tcBorders>
            <w:shd w:val="clear" w:color="auto" w:fill="auto"/>
            <w:vAlign w:val="center"/>
            <w:hideMark/>
          </w:tcPr>
          <w:p w14:paraId="1F2F9A4E"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67,841</w:t>
            </w:r>
          </w:p>
        </w:tc>
      </w:tr>
      <w:tr w:rsidR="00E93561" w:rsidRPr="00E93561" w14:paraId="2A319036" w14:textId="77777777" w:rsidTr="005D1E01">
        <w:trPr>
          <w:trHeight w:val="330"/>
          <w:jc w:val="center"/>
        </w:trPr>
        <w:tc>
          <w:tcPr>
            <w:tcW w:w="3505" w:type="dxa"/>
            <w:tcBorders>
              <w:top w:val="nil"/>
              <w:left w:val="single" w:sz="4" w:space="0" w:color="333466"/>
              <w:bottom w:val="single" w:sz="4" w:space="0" w:color="333466"/>
              <w:right w:val="single" w:sz="4" w:space="0" w:color="333466"/>
            </w:tcBorders>
            <w:shd w:val="clear" w:color="auto" w:fill="auto"/>
            <w:vAlign w:val="center"/>
            <w:hideMark/>
          </w:tcPr>
          <w:p w14:paraId="1D7D682E" w14:textId="77777777" w:rsidR="00E93561" w:rsidRPr="00E93561" w:rsidRDefault="00E93561" w:rsidP="00E93561">
            <w:pPr>
              <w:spacing w:after="0" w:line="240" w:lineRule="auto"/>
              <w:jc w:val="left"/>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Passenger Car</w:t>
            </w:r>
          </w:p>
        </w:tc>
        <w:tc>
          <w:tcPr>
            <w:tcW w:w="1150" w:type="dxa"/>
            <w:tcBorders>
              <w:top w:val="nil"/>
              <w:left w:val="nil"/>
              <w:bottom w:val="single" w:sz="4" w:space="0" w:color="333466"/>
              <w:right w:val="single" w:sz="4" w:space="0" w:color="333466"/>
            </w:tcBorders>
            <w:shd w:val="clear" w:color="auto" w:fill="auto"/>
            <w:vAlign w:val="center"/>
            <w:hideMark/>
          </w:tcPr>
          <w:p w14:paraId="6F12637C" w14:textId="77777777" w:rsidR="00E93561" w:rsidRPr="00E93561" w:rsidRDefault="00E93561" w:rsidP="00E93561">
            <w:pPr>
              <w:spacing w:after="0" w:line="240" w:lineRule="auto"/>
              <w:jc w:val="center"/>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21</w:t>
            </w:r>
          </w:p>
        </w:tc>
        <w:tc>
          <w:tcPr>
            <w:tcW w:w="1570" w:type="dxa"/>
            <w:tcBorders>
              <w:top w:val="nil"/>
              <w:left w:val="nil"/>
              <w:bottom w:val="single" w:sz="4" w:space="0" w:color="333466"/>
              <w:right w:val="single" w:sz="4" w:space="0" w:color="333466"/>
            </w:tcBorders>
            <w:shd w:val="clear" w:color="auto" w:fill="auto"/>
            <w:vAlign w:val="center"/>
            <w:hideMark/>
          </w:tcPr>
          <w:p w14:paraId="2F7F6BCE"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1,753,260</w:t>
            </w:r>
          </w:p>
        </w:tc>
        <w:tc>
          <w:tcPr>
            <w:tcW w:w="1570" w:type="dxa"/>
            <w:tcBorders>
              <w:top w:val="nil"/>
              <w:left w:val="nil"/>
              <w:bottom w:val="single" w:sz="4" w:space="0" w:color="333466"/>
              <w:right w:val="single" w:sz="4" w:space="0" w:color="333466"/>
            </w:tcBorders>
            <w:shd w:val="clear" w:color="auto" w:fill="auto"/>
            <w:vAlign w:val="center"/>
            <w:hideMark/>
          </w:tcPr>
          <w:p w14:paraId="46579D12"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963,428</w:t>
            </w:r>
          </w:p>
        </w:tc>
      </w:tr>
      <w:tr w:rsidR="00E93561" w:rsidRPr="00E93561" w14:paraId="7C547342" w14:textId="77777777" w:rsidTr="005D1E01">
        <w:trPr>
          <w:trHeight w:val="330"/>
          <w:jc w:val="center"/>
        </w:trPr>
        <w:tc>
          <w:tcPr>
            <w:tcW w:w="3505" w:type="dxa"/>
            <w:tcBorders>
              <w:top w:val="nil"/>
              <w:left w:val="single" w:sz="4" w:space="0" w:color="333466"/>
              <w:bottom w:val="single" w:sz="4" w:space="0" w:color="333466"/>
              <w:right w:val="single" w:sz="4" w:space="0" w:color="333466"/>
            </w:tcBorders>
            <w:shd w:val="clear" w:color="auto" w:fill="auto"/>
            <w:vAlign w:val="center"/>
            <w:hideMark/>
          </w:tcPr>
          <w:p w14:paraId="4A7624D5" w14:textId="77777777" w:rsidR="00E93561" w:rsidRPr="00E93561" w:rsidRDefault="00E93561" w:rsidP="00E93561">
            <w:pPr>
              <w:spacing w:after="0" w:line="240" w:lineRule="auto"/>
              <w:jc w:val="left"/>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Passenger Truck</w:t>
            </w:r>
          </w:p>
        </w:tc>
        <w:tc>
          <w:tcPr>
            <w:tcW w:w="1150" w:type="dxa"/>
            <w:tcBorders>
              <w:top w:val="nil"/>
              <w:left w:val="nil"/>
              <w:bottom w:val="single" w:sz="4" w:space="0" w:color="333466"/>
              <w:right w:val="single" w:sz="4" w:space="0" w:color="333466"/>
            </w:tcBorders>
            <w:shd w:val="clear" w:color="auto" w:fill="auto"/>
            <w:vAlign w:val="center"/>
            <w:hideMark/>
          </w:tcPr>
          <w:p w14:paraId="316FE894" w14:textId="77777777" w:rsidR="00E93561" w:rsidRPr="00E93561" w:rsidRDefault="00E93561" w:rsidP="00E93561">
            <w:pPr>
              <w:spacing w:after="0" w:line="240" w:lineRule="auto"/>
              <w:jc w:val="center"/>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31</w:t>
            </w:r>
          </w:p>
        </w:tc>
        <w:tc>
          <w:tcPr>
            <w:tcW w:w="1570" w:type="dxa"/>
            <w:tcBorders>
              <w:top w:val="nil"/>
              <w:left w:val="nil"/>
              <w:bottom w:val="single" w:sz="4" w:space="0" w:color="333466"/>
              <w:right w:val="single" w:sz="4" w:space="0" w:color="333466"/>
            </w:tcBorders>
            <w:shd w:val="clear" w:color="auto" w:fill="auto"/>
            <w:vAlign w:val="center"/>
            <w:hideMark/>
          </w:tcPr>
          <w:p w14:paraId="2D3A5081"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703,622</w:t>
            </w:r>
          </w:p>
        </w:tc>
        <w:tc>
          <w:tcPr>
            <w:tcW w:w="1570" w:type="dxa"/>
            <w:tcBorders>
              <w:top w:val="nil"/>
              <w:left w:val="nil"/>
              <w:bottom w:val="single" w:sz="4" w:space="0" w:color="333466"/>
              <w:right w:val="single" w:sz="4" w:space="0" w:color="333466"/>
            </w:tcBorders>
            <w:shd w:val="clear" w:color="auto" w:fill="auto"/>
            <w:vAlign w:val="center"/>
            <w:hideMark/>
          </w:tcPr>
          <w:p w14:paraId="312F3D6E"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296,925</w:t>
            </w:r>
          </w:p>
        </w:tc>
      </w:tr>
      <w:tr w:rsidR="00E93561" w:rsidRPr="00E93561" w14:paraId="3385A533" w14:textId="77777777" w:rsidTr="005D1E01">
        <w:trPr>
          <w:trHeight w:val="330"/>
          <w:jc w:val="center"/>
        </w:trPr>
        <w:tc>
          <w:tcPr>
            <w:tcW w:w="3505" w:type="dxa"/>
            <w:tcBorders>
              <w:top w:val="nil"/>
              <w:left w:val="single" w:sz="4" w:space="0" w:color="333466"/>
              <w:bottom w:val="single" w:sz="4" w:space="0" w:color="333466"/>
              <w:right w:val="single" w:sz="4" w:space="0" w:color="333466"/>
            </w:tcBorders>
            <w:shd w:val="clear" w:color="auto" w:fill="auto"/>
            <w:vAlign w:val="center"/>
            <w:hideMark/>
          </w:tcPr>
          <w:p w14:paraId="4ED6A40F" w14:textId="77777777" w:rsidR="00E93561" w:rsidRPr="00E93561" w:rsidRDefault="00E93561" w:rsidP="00E93561">
            <w:pPr>
              <w:spacing w:after="0" w:line="240" w:lineRule="auto"/>
              <w:jc w:val="left"/>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Light Commercial Truck</w:t>
            </w:r>
          </w:p>
        </w:tc>
        <w:tc>
          <w:tcPr>
            <w:tcW w:w="1150" w:type="dxa"/>
            <w:tcBorders>
              <w:top w:val="nil"/>
              <w:left w:val="nil"/>
              <w:bottom w:val="single" w:sz="4" w:space="0" w:color="333466"/>
              <w:right w:val="single" w:sz="4" w:space="0" w:color="333466"/>
            </w:tcBorders>
            <w:shd w:val="clear" w:color="auto" w:fill="auto"/>
            <w:vAlign w:val="center"/>
            <w:hideMark/>
          </w:tcPr>
          <w:p w14:paraId="1B60C1AC" w14:textId="77777777" w:rsidR="00E93561" w:rsidRPr="00E93561" w:rsidRDefault="00E93561" w:rsidP="00E93561">
            <w:pPr>
              <w:spacing w:after="0" w:line="240" w:lineRule="auto"/>
              <w:jc w:val="center"/>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32</w:t>
            </w:r>
          </w:p>
        </w:tc>
        <w:tc>
          <w:tcPr>
            <w:tcW w:w="1570" w:type="dxa"/>
            <w:tcBorders>
              <w:top w:val="nil"/>
              <w:left w:val="nil"/>
              <w:bottom w:val="single" w:sz="4" w:space="0" w:color="333466"/>
              <w:right w:val="single" w:sz="4" w:space="0" w:color="333466"/>
            </w:tcBorders>
            <w:shd w:val="clear" w:color="auto" w:fill="auto"/>
            <w:vAlign w:val="center"/>
            <w:hideMark/>
          </w:tcPr>
          <w:p w14:paraId="69F29E60"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61,105</w:t>
            </w:r>
          </w:p>
        </w:tc>
        <w:tc>
          <w:tcPr>
            <w:tcW w:w="1570" w:type="dxa"/>
            <w:tcBorders>
              <w:top w:val="nil"/>
              <w:left w:val="nil"/>
              <w:bottom w:val="single" w:sz="4" w:space="0" w:color="333466"/>
              <w:right w:val="single" w:sz="4" w:space="0" w:color="333466"/>
            </w:tcBorders>
            <w:shd w:val="clear" w:color="auto" w:fill="auto"/>
            <w:vAlign w:val="center"/>
            <w:hideMark/>
          </w:tcPr>
          <w:p w14:paraId="1BB2C03D"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24,602</w:t>
            </w:r>
          </w:p>
        </w:tc>
      </w:tr>
      <w:tr w:rsidR="00E93561" w:rsidRPr="00E93561" w14:paraId="4F7C58F9" w14:textId="77777777" w:rsidTr="005D1E01">
        <w:trPr>
          <w:trHeight w:val="330"/>
          <w:jc w:val="center"/>
        </w:trPr>
        <w:tc>
          <w:tcPr>
            <w:tcW w:w="3505" w:type="dxa"/>
            <w:tcBorders>
              <w:top w:val="nil"/>
              <w:left w:val="single" w:sz="4" w:space="0" w:color="333466"/>
              <w:bottom w:val="single" w:sz="4" w:space="0" w:color="333466"/>
              <w:right w:val="single" w:sz="4" w:space="0" w:color="333466"/>
            </w:tcBorders>
            <w:shd w:val="clear" w:color="auto" w:fill="auto"/>
            <w:vAlign w:val="center"/>
            <w:hideMark/>
          </w:tcPr>
          <w:p w14:paraId="291F627B" w14:textId="77777777" w:rsidR="00E93561" w:rsidRPr="00E93561" w:rsidRDefault="00E93561" w:rsidP="00E93561">
            <w:pPr>
              <w:spacing w:after="0" w:line="240" w:lineRule="auto"/>
              <w:jc w:val="left"/>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Intercity Bus</w:t>
            </w:r>
          </w:p>
        </w:tc>
        <w:tc>
          <w:tcPr>
            <w:tcW w:w="1150" w:type="dxa"/>
            <w:tcBorders>
              <w:top w:val="nil"/>
              <w:left w:val="nil"/>
              <w:bottom w:val="single" w:sz="4" w:space="0" w:color="333466"/>
              <w:right w:val="single" w:sz="4" w:space="0" w:color="333466"/>
            </w:tcBorders>
            <w:shd w:val="clear" w:color="auto" w:fill="auto"/>
            <w:vAlign w:val="center"/>
            <w:hideMark/>
          </w:tcPr>
          <w:p w14:paraId="3411D111" w14:textId="77777777" w:rsidR="00E93561" w:rsidRPr="00E93561" w:rsidRDefault="00E93561" w:rsidP="00E93561">
            <w:pPr>
              <w:spacing w:after="0" w:line="240" w:lineRule="auto"/>
              <w:jc w:val="center"/>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41</w:t>
            </w:r>
          </w:p>
        </w:tc>
        <w:tc>
          <w:tcPr>
            <w:tcW w:w="1570" w:type="dxa"/>
            <w:tcBorders>
              <w:top w:val="nil"/>
              <w:left w:val="nil"/>
              <w:bottom w:val="single" w:sz="4" w:space="0" w:color="333466"/>
              <w:right w:val="single" w:sz="4" w:space="0" w:color="333466"/>
            </w:tcBorders>
            <w:shd w:val="clear" w:color="auto" w:fill="auto"/>
            <w:vAlign w:val="center"/>
            <w:hideMark/>
          </w:tcPr>
          <w:p w14:paraId="2A8E3E7C"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2,034</w:t>
            </w:r>
          </w:p>
        </w:tc>
        <w:tc>
          <w:tcPr>
            <w:tcW w:w="1570" w:type="dxa"/>
            <w:tcBorders>
              <w:top w:val="nil"/>
              <w:left w:val="nil"/>
              <w:bottom w:val="single" w:sz="4" w:space="0" w:color="333466"/>
              <w:right w:val="single" w:sz="4" w:space="0" w:color="333466"/>
            </w:tcBorders>
            <w:shd w:val="clear" w:color="auto" w:fill="auto"/>
            <w:vAlign w:val="center"/>
            <w:hideMark/>
          </w:tcPr>
          <w:p w14:paraId="2DFFF590"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2,660</w:t>
            </w:r>
          </w:p>
        </w:tc>
      </w:tr>
      <w:tr w:rsidR="00E93561" w:rsidRPr="00E93561" w14:paraId="00BA8DB3" w14:textId="77777777" w:rsidTr="005D1E01">
        <w:trPr>
          <w:trHeight w:val="330"/>
          <w:jc w:val="center"/>
        </w:trPr>
        <w:tc>
          <w:tcPr>
            <w:tcW w:w="3505" w:type="dxa"/>
            <w:tcBorders>
              <w:top w:val="nil"/>
              <w:left w:val="single" w:sz="4" w:space="0" w:color="333466"/>
              <w:bottom w:val="single" w:sz="4" w:space="0" w:color="333466"/>
              <w:right w:val="single" w:sz="4" w:space="0" w:color="333466"/>
            </w:tcBorders>
            <w:shd w:val="clear" w:color="auto" w:fill="auto"/>
            <w:vAlign w:val="center"/>
            <w:hideMark/>
          </w:tcPr>
          <w:p w14:paraId="706E231E" w14:textId="77777777" w:rsidR="00E93561" w:rsidRPr="00E93561" w:rsidRDefault="00E93561" w:rsidP="00E93561">
            <w:pPr>
              <w:spacing w:after="0" w:line="240" w:lineRule="auto"/>
              <w:jc w:val="left"/>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Transit Bus</w:t>
            </w:r>
          </w:p>
        </w:tc>
        <w:tc>
          <w:tcPr>
            <w:tcW w:w="1150" w:type="dxa"/>
            <w:tcBorders>
              <w:top w:val="nil"/>
              <w:left w:val="nil"/>
              <w:bottom w:val="single" w:sz="4" w:space="0" w:color="333466"/>
              <w:right w:val="single" w:sz="4" w:space="0" w:color="333466"/>
            </w:tcBorders>
            <w:shd w:val="clear" w:color="auto" w:fill="auto"/>
            <w:vAlign w:val="center"/>
            <w:hideMark/>
          </w:tcPr>
          <w:p w14:paraId="4C462DDC" w14:textId="77777777" w:rsidR="00E93561" w:rsidRPr="00E93561" w:rsidRDefault="00E93561" w:rsidP="00E93561">
            <w:pPr>
              <w:spacing w:after="0" w:line="240" w:lineRule="auto"/>
              <w:jc w:val="center"/>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42</w:t>
            </w:r>
          </w:p>
        </w:tc>
        <w:tc>
          <w:tcPr>
            <w:tcW w:w="1570" w:type="dxa"/>
            <w:tcBorders>
              <w:top w:val="nil"/>
              <w:left w:val="nil"/>
              <w:bottom w:val="single" w:sz="4" w:space="0" w:color="333466"/>
              <w:right w:val="single" w:sz="4" w:space="0" w:color="333466"/>
            </w:tcBorders>
            <w:shd w:val="clear" w:color="auto" w:fill="auto"/>
            <w:vAlign w:val="center"/>
            <w:hideMark/>
          </w:tcPr>
          <w:p w14:paraId="3B5A236B"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627</w:t>
            </w:r>
          </w:p>
        </w:tc>
        <w:tc>
          <w:tcPr>
            <w:tcW w:w="1570" w:type="dxa"/>
            <w:tcBorders>
              <w:top w:val="nil"/>
              <w:left w:val="nil"/>
              <w:bottom w:val="single" w:sz="4" w:space="0" w:color="333466"/>
              <w:right w:val="single" w:sz="4" w:space="0" w:color="333466"/>
            </w:tcBorders>
            <w:shd w:val="clear" w:color="auto" w:fill="auto"/>
            <w:vAlign w:val="center"/>
            <w:hideMark/>
          </w:tcPr>
          <w:p w14:paraId="0C0D9930"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538</w:t>
            </w:r>
          </w:p>
        </w:tc>
      </w:tr>
      <w:tr w:rsidR="00E93561" w:rsidRPr="00E93561" w14:paraId="0B3EB839" w14:textId="77777777" w:rsidTr="005D1E01">
        <w:trPr>
          <w:trHeight w:val="330"/>
          <w:jc w:val="center"/>
        </w:trPr>
        <w:tc>
          <w:tcPr>
            <w:tcW w:w="3505" w:type="dxa"/>
            <w:tcBorders>
              <w:top w:val="nil"/>
              <w:left w:val="single" w:sz="4" w:space="0" w:color="333466"/>
              <w:bottom w:val="single" w:sz="4" w:space="0" w:color="333466"/>
              <w:right w:val="single" w:sz="4" w:space="0" w:color="333466"/>
            </w:tcBorders>
            <w:shd w:val="clear" w:color="auto" w:fill="auto"/>
            <w:vAlign w:val="center"/>
            <w:hideMark/>
          </w:tcPr>
          <w:p w14:paraId="0FDAB58A" w14:textId="77777777" w:rsidR="00E93561" w:rsidRPr="00E93561" w:rsidRDefault="00E93561" w:rsidP="00E93561">
            <w:pPr>
              <w:spacing w:after="0" w:line="240" w:lineRule="auto"/>
              <w:jc w:val="left"/>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School Bus</w:t>
            </w:r>
          </w:p>
        </w:tc>
        <w:tc>
          <w:tcPr>
            <w:tcW w:w="1150" w:type="dxa"/>
            <w:tcBorders>
              <w:top w:val="nil"/>
              <w:left w:val="nil"/>
              <w:bottom w:val="single" w:sz="4" w:space="0" w:color="333466"/>
              <w:right w:val="single" w:sz="4" w:space="0" w:color="333466"/>
            </w:tcBorders>
            <w:shd w:val="clear" w:color="auto" w:fill="auto"/>
            <w:vAlign w:val="center"/>
            <w:hideMark/>
          </w:tcPr>
          <w:p w14:paraId="54733ABC" w14:textId="77777777" w:rsidR="00E93561" w:rsidRPr="00E93561" w:rsidRDefault="00E93561" w:rsidP="00E93561">
            <w:pPr>
              <w:spacing w:after="0" w:line="240" w:lineRule="auto"/>
              <w:jc w:val="center"/>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43</w:t>
            </w:r>
          </w:p>
        </w:tc>
        <w:tc>
          <w:tcPr>
            <w:tcW w:w="1570" w:type="dxa"/>
            <w:tcBorders>
              <w:top w:val="nil"/>
              <w:left w:val="nil"/>
              <w:bottom w:val="single" w:sz="4" w:space="0" w:color="333466"/>
              <w:right w:val="single" w:sz="4" w:space="0" w:color="333466"/>
            </w:tcBorders>
            <w:shd w:val="clear" w:color="auto" w:fill="auto"/>
            <w:vAlign w:val="center"/>
            <w:hideMark/>
          </w:tcPr>
          <w:p w14:paraId="63A12E33"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1,650</w:t>
            </w:r>
          </w:p>
        </w:tc>
        <w:tc>
          <w:tcPr>
            <w:tcW w:w="1570" w:type="dxa"/>
            <w:tcBorders>
              <w:top w:val="nil"/>
              <w:left w:val="nil"/>
              <w:bottom w:val="single" w:sz="4" w:space="0" w:color="333466"/>
              <w:right w:val="single" w:sz="4" w:space="0" w:color="333466"/>
            </w:tcBorders>
            <w:shd w:val="clear" w:color="auto" w:fill="auto"/>
            <w:vAlign w:val="center"/>
            <w:hideMark/>
          </w:tcPr>
          <w:p w14:paraId="39765243"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574</w:t>
            </w:r>
          </w:p>
        </w:tc>
      </w:tr>
      <w:tr w:rsidR="00E93561" w:rsidRPr="00E93561" w14:paraId="473F6048" w14:textId="77777777" w:rsidTr="005D1E01">
        <w:trPr>
          <w:trHeight w:val="330"/>
          <w:jc w:val="center"/>
        </w:trPr>
        <w:tc>
          <w:tcPr>
            <w:tcW w:w="3505" w:type="dxa"/>
            <w:tcBorders>
              <w:top w:val="nil"/>
              <w:left w:val="single" w:sz="4" w:space="0" w:color="333466"/>
              <w:bottom w:val="single" w:sz="4" w:space="0" w:color="333466"/>
              <w:right w:val="single" w:sz="4" w:space="0" w:color="333466"/>
            </w:tcBorders>
            <w:shd w:val="clear" w:color="auto" w:fill="auto"/>
            <w:vAlign w:val="center"/>
            <w:hideMark/>
          </w:tcPr>
          <w:p w14:paraId="002E1B0F" w14:textId="77777777" w:rsidR="00E93561" w:rsidRPr="00E93561" w:rsidRDefault="00E93561" w:rsidP="00E93561">
            <w:pPr>
              <w:spacing w:after="0" w:line="240" w:lineRule="auto"/>
              <w:jc w:val="left"/>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Refuse Truck</w:t>
            </w:r>
          </w:p>
        </w:tc>
        <w:tc>
          <w:tcPr>
            <w:tcW w:w="1150" w:type="dxa"/>
            <w:tcBorders>
              <w:top w:val="nil"/>
              <w:left w:val="nil"/>
              <w:bottom w:val="single" w:sz="4" w:space="0" w:color="333466"/>
              <w:right w:val="single" w:sz="4" w:space="0" w:color="333466"/>
            </w:tcBorders>
            <w:shd w:val="clear" w:color="auto" w:fill="auto"/>
            <w:vAlign w:val="center"/>
            <w:hideMark/>
          </w:tcPr>
          <w:p w14:paraId="03D0B258" w14:textId="77777777" w:rsidR="00E93561" w:rsidRPr="00E93561" w:rsidRDefault="00E93561" w:rsidP="00E93561">
            <w:pPr>
              <w:spacing w:after="0" w:line="240" w:lineRule="auto"/>
              <w:jc w:val="center"/>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51</w:t>
            </w:r>
          </w:p>
        </w:tc>
        <w:tc>
          <w:tcPr>
            <w:tcW w:w="1570" w:type="dxa"/>
            <w:tcBorders>
              <w:top w:val="nil"/>
              <w:left w:val="nil"/>
              <w:bottom w:val="single" w:sz="4" w:space="0" w:color="333466"/>
              <w:right w:val="single" w:sz="4" w:space="0" w:color="333466"/>
            </w:tcBorders>
            <w:shd w:val="clear" w:color="auto" w:fill="auto"/>
            <w:vAlign w:val="center"/>
            <w:hideMark/>
          </w:tcPr>
          <w:p w14:paraId="78568DAB"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1,565</w:t>
            </w:r>
          </w:p>
        </w:tc>
        <w:tc>
          <w:tcPr>
            <w:tcW w:w="1570" w:type="dxa"/>
            <w:tcBorders>
              <w:top w:val="nil"/>
              <w:left w:val="nil"/>
              <w:bottom w:val="single" w:sz="4" w:space="0" w:color="333466"/>
              <w:right w:val="single" w:sz="4" w:space="0" w:color="333466"/>
            </w:tcBorders>
            <w:shd w:val="clear" w:color="auto" w:fill="auto"/>
            <w:vAlign w:val="center"/>
            <w:hideMark/>
          </w:tcPr>
          <w:p w14:paraId="2B85CE12"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611</w:t>
            </w:r>
          </w:p>
        </w:tc>
      </w:tr>
      <w:tr w:rsidR="00E93561" w:rsidRPr="00E93561" w14:paraId="7307F36C" w14:textId="77777777" w:rsidTr="005D1E01">
        <w:trPr>
          <w:trHeight w:val="330"/>
          <w:jc w:val="center"/>
        </w:trPr>
        <w:tc>
          <w:tcPr>
            <w:tcW w:w="3505" w:type="dxa"/>
            <w:tcBorders>
              <w:top w:val="nil"/>
              <w:left w:val="single" w:sz="4" w:space="0" w:color="333466"/>
              <w:bottom w:val="single" w:sz="4" w:space="0" w:color="333466"/>
              <w:right w:val="single" w:sz="4" w:space="0" w:color="333466"/>
            </w:tcBorders>
            <w:shd w:val="clear" w:color="auto" w:fill="auto"/>
            <w:vAlign w:val="center"/>
            <w:hideMark/>
          </w:tcPr>
          <w:p w14:paraId="655D7887" w14:textId="77777777" w:rsidR="00E93561" w:rsidRPr="00E93561" w:rsidRDefault="00E93561" w:rsidP="00E93561">
            <w:pPr>
              <w:spacing w:after="0" w:line="240" w:lineRule="auto"/>
              <w:jc w:val="left"/>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Single Unit Short-haul Truck</w:t>
            </w:r>
          </w:p>
        </w:tc>
        <w:tc>
          <w:tcPr>
            <w:tcW w:w="1150" w:type="dxa"/>
            <w:tcBorders>
              <w:top w:val="nil"/>
              <w:left w:val="nil"/>
              <w:bottom w:val="single" w:sz="4" w:space="0" w:color="333466"/>
              <w:right w:val="single" w:sz="4" w:space="0" w:color="333466"/>
            </w:tcBorders>
            <w:shd w:val="clear" w:color="auto" w:fill="auto"/>
            <w:vAlign w:val="center"/>
            <w:hideMark/>
          </w:tcPr>
          <w:p w14:paraId="4DE5D318" w14:textId="77777777" w:rsidR="00E93561" w:rsidRPr="00E93561" w:rsidRDefault="00E93561" w:rsidP="00E93561">
            <w:pPr>
              <w:spacing w:after="0" w:line="240" w:lineRule="auto"/>
              <w:jc w:val="center"/>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52</w:t>
            </w:r>
          </w:p>
        </w:tc>
        <w:tc>
          <w:tcPr>
            <w:tcW w:w="1570" w:type="dxa"/>
            <w:tcBorders>
              <w:top w:val="nil"/>
              <w:left w:val="nil"/>
              <w:bottom w:val="single" w:sz="4" w:space="0" w:color="333466"/>
              <w:right w:val="single" w:sz="4" w:space="0" w:color="333466"/>
            </w:tcBorders>
            <w:shd w:val="clear" w:color="auto" w:fill="auto"/>
            <w:vAlign w:val="center"/>
            <w:hideMark/>
          </w:tcPr>
          <w:p w14:paraId="04E029D2"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141,687</w:t>
            </w:r>
          </w:p>
        </w:tc>
        <w:tc>
          <w:tcPr>
            <w:tcW w:w="1570" w:type="dxa"/>
            <w:tcBorders>
              <w:top w:val="nil"/>
              <w:left w:val="nil"/>
              <w:bottom w:val="single" w:sz="4" w:space="0" w:color="333466"/>
              <w:right w:val="single" w:sz="4" w:space="0" w:color="333466"/>
            </w:tcBorders>
            <w:shd w:val="clear" w:color="auto" w:fill="auto"/>
            <w:vAlign w:val="center"/>
            <w:hideMark/>
          </w:tcPr>
          <w:p w14:paraId="26B1188F"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62,317</w:t>
            </w:r>
          </w:p>
        </w:tc>
      </w:tr>
      <w:tr w:rsidR="00E93561" w:rsidRPr="00E93561" w14:paraId="3A4B4BA8" w14:textId="77777777" w:rsidTr="005D1E01">
        <w:trPr>
          <w:trHeight w:val="330"/>
          <w:jc w:val="center"/>
        </w:trPr>
        <w:tc>
          <w:tcPr>
            <w:tcW w:w="3505" w:type="dxa"/>
            <w:tcBorders>
              <w:top w:val="nil"/>
              <w:left w:val="single" w:sz="4" w:space="0" w:color="333466"/>
              <w:bottom w:val="single" w:sz="4" w:space="0" w:color="333466"/>
              <w:right w:val="single" w:sz="4" w:space="0" w:color="333466"/>
            </w:tcBorders>
            <w:shd w:val="clear" w:color="auto" w:fill="auto"/>
            <w:vAlign w:val="center"/>
            <w:hideMark/>
          </w:tcPr>
          <w:p w14:paraId="13126F66" w14:textId="77777777" w:rsidR="00E93561" w:rsidRPr="00E93561" w:rsidRDefault="00E93561" w:rsidP="00E93561">
            <w:pPr>
              <w:spacing w:after="0" w:line="240" w:lineRule="auto"/>
              <w:jc w:val="left"/>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Single Unit Long-haul Truck</w:t>
            </w:r>
          </w:p>
        </w:tc>
        <w:tc>
          <w:tcPr>
            <w:tcW w:w="1150" w:type="dxa"/>
            <w:tcBorders>
              <w:top w:val="nil"/>
              <w:left w:val="nil"/>
              <w:bottom w:val="single" w:sz="4" w:space="0" w:color="333466"/>
              <w:right w:val="single" w:sz="4" w:space="0" w:color="333466"/>
            </w:tcBorders>
            <w:shd w:val="clear" w:color="auto" w:fill="auto"/>
            <w:vAlign w:val="center"/>
            <w:hideMark/>
          </w:tcPr>
          <w:p w14:paraId="45484497" w14:textId="77777777" w:rsidR="00E93561" w:rsidRPr="00E93561" w:rsidRDefault="00E93561" w:rsidP="00E93561">
            <w:pPr>
              <w:spacing w:after="0" w:line="240" w:lineRule="auto"/>
              <w:jc w:val="center"/>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53</w:t>
            </w:r>
          </w:p>
        </w:tc>
        <w:tc>
          <w:tcPr>
            <w:tcW w:w="1570" w:type="dxa"/>
            <w:tcBorders>
              <w:top w:val="nil"/>
              <w:left w:val="nil"/>
              <w:bottom w:val="single" w:sz="4" w:space="0" w:color="333466"/>
              <w:right w:val="single" w:sz="4" w:space="0" w:color="333466"/>
            </w:tcBorders>
            <w:shd w:val="clear" w:color="auto" w:fill="auto"/>
            <w:vAlign w:val="center"/>
            <w:hideMark/>
          </w:tcPr>
          <w:p w14:paraId="007C38F7"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7,097</w:t>
            </w:r>
          </w:p>
        </w:tc>
        <w:tc>
          <w:tcPr>
            <w:tcW w:w="1570" w:type="dxa"/>
            <w:tcBorders>
              <w:top w:val="nil"/>
              <w:left w:val="nil"/>
              <w:bottom w:val="single" w:sz="4" w:space="0" w:color="333466"/>
              <w:right w:val="single" w:sz="4" w:space="0" w:color="333466"/>
            </w:tcBorders>
            <w:shd w:val="clear" w:color="auto" w:fill="auto"/>
            <w:vAlign w:val="center"/>
            <w:hideMark/>
          </w:tcPr>
          <w:p w14:paraId="38A2029E"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2,808</w:t>
            </w:r>
          </w:p>
        </w:tc>
      </w:tr>
      <w:tr w:rsidR="00E93561" w:rsidRPr="00E93561" w14:paraId="21539BD2" w14:textId="77777777" w:rsidTr="005D1E01">
        <w:trPr>
          <w:trHeight w:val="330"/>
          <w:jc w:val="center"/>
        </w:trPr>
        <w:tc>
          <w:tcPr>
            <w:tcW w:w="3505" w:type="dxa"/>
            <w:tcBorders>
              <w:top w:val="nil"/>
              <w:left w:val="single" w:sz="4" w:space="0" w:color="333466"/>
              <w:bottom w:val="single" w:sz="4" w:space="0" w:color="333466"/>
              <w:right w:val="single" w:sz="4" w:space="0" w:color="333466"/>
            </w:tcBorders>
            <w:shd w:val="clear" w:color="auto" w:fill="auto"/>
            <w:vAlign w:val="center"/>
            <w:hideMark/>
          </w:tcPr>
          <w:p w14:paraId="75A22C51" w14:textId="77777777" w:rsidR="00E93561" w:rsidRPr="00E93561" w:rsidRDefault="00E93561" w:rsidP="00E93561">
            <w:pPr>
              <w:spacing w:after="0" w:line="240" w:lineRule="auto"/>
              <w:jc w:val="left"/>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Motor Home</w:t>
            </w:r>
          </w:p>
        </w:tc>
        <w:tc>
          <w:tcPr>
            <w:tcW w:w="1150" w:type="dxa"/>
            <w:tcBorders>
              <w:top w:val="nil"/>
              <w:left w:val="nil"/>
              <w:bottom w:val="single" w:sz="4" w:space="0" w:color="333466"/>
              <w:right w:val="single" w:sz="4" w:space="0" w:color="333466"/>
            </w:tcBorders>
            <w:shd w:val="clear" w:color="auto" w:fill="auto"/>
            <w:vAlign w:val="center"/>
            <w:hideMark/>
          </w:tcPr>
          <w:p w14:paraId="698B19C8" w14:textId="77777777" w:rsidR="00E93561" w:rsidRPr="00E93561" w:rsidRDefault="00E93561" w:rsidP="00E93561">
            <w:pPr>
              <w:spacing w:after="0" w:line="240" w:lineRule="auto"/>
              <w:jc w:val="center"/>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54</w:t>
            </w:r>
          </w:p>
        </w:tc>
        <w:tc>
          <w:tcPr>
            <w:tcW w:w="1570" w:type="dxa"/>
            <w:tcBorders>
              <w:top w:val="nil"/>
              <w:left w:val="nil"/>
              <w:bottom w:val="single" w:sz="4" w:space="0" w:color="333466"/>
              <w:right w:val="single" w:sz="4" w:space="0" w:color="333466"/>
            </w:tcBorders>
            <w:shd w:val="clear" w:color="auto" w:fill="auto"/>
            <w:vAlign w:val="center"/>
            <w:hideMark/>
          </w:tcPr>
          <w:p w14:paraId="1868FF53"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23,451</w:t>
            </w:r>
          </w:p>
        </w:tc>
        <w:tc>
          <w:tcPr>
            <w:tcW w:w="1570" w:type="dxa"/>
            <w:tcBorders>
              <w:top w:val="nil"/>
              <w:left w:val="nil"/>
              <w:bottom w:val="single" w:sz="4" w:space="0" w:color="333466"/>
              <w:right w:val="single" w:sz="4" w:space="0" w:color="333466"/>
            </w:tcBorders>
            <w:shd w:val="clear" w:color="auto" w:fill="auto"/>
            <w:vAlign w:val="center"/>
            <w:hideMark/>
          </w:tcPr>
          <w:p w14:paraId="0F17DBB0"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12,713</w:t>
            </w:r>
          </w:p>
        </w:tc>
      </w:tr>
      <w:tr w:rsidR="00E93561" w:rsidRPr="00E93561" w14:paraId="0DF42960" w14:textId="77777777" w:rsidTr="005D1E01">
        <w:trPr>
          <w:trHeight w:val="330"/>
          <w:jc w:val="center"/>
        </w:trPr>
        <w:tc>
          <w:tcPr>
            <w:tcW w:w="3505" w:type="dxa"/>
            <w:tcBorders>
              <w:top w:val="nil"/>
              <w:left w:val="single" w:sz="4" w:space="0" w:color="333466"/>
              <w:bottom w:val="single" w:sz="4" w:space="0" w:color="333466"/>
              <w:right w:val="single" w:sz="4" w:space="0" w:color="333466"/>
            </w:tcBorders>
            <w:shd w:val="clear" w:color="auto" w:fill="auto"/>
            <w:vAlign w:val="center"/>
            <w:hideMark/>
          </w:tcPr>
          <w:p w14:paraId="1F8D9990" w14:textId="77777777" w:rsidR="00E93561" w:rsidRPr="00E93561" w:rsidRDefault="00E93561" w:rsidP="00E93561">
            <w:pPr>
              <w:spacing w:after="0" w:line="240" w:lineRule="auto"/>
              <w:jc w:val="left"/>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Combination Short-haul Truck</w:t>
            </w:r>
          </w:p>
        </w:tc>
        <w:tc>
          <w:tcPr>
            <w:tcW w:w="1150" w:type="dxa"/>
            <w:tcBorders>
              <w:top w:val="nil"/>
              <w:left w:val="nil"/>
              <w:bottom w:val="single" w:sz="4" w:space="0" w:color="333466"/>
              <w:right w:val="single" w:sz="4" w:space="0" w:color="333466"/>
            </w:tcBorders>
            <w:shd w:val="clear" w:color="auto" w:fill="auto"/>
            <w:vAlign w:val="center"/>
            <w:hideMark/>
          </w:tcPr>
          <w:p w14:paraId="1648EDBA" w14:textId="77777777" w:rsidR="00E93561" w:rsidRPr="00E93561" w:rsidRDefault="00E93561" w:rsidP="00E93561">
            <w:pPr>
              <w:spacing w:after="0" w:line="240" w:lineRule="auto"/>
              <w:jc w:val="center"/>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61</w:t>
            </w:r>
          </w:p>
        </w:tc>
        <w:tc>
          <w:tcPr>
            <w:tcW w:w="1570" w:type="dxa"/>
            <w:tcBorders>
              <w:top w:val="nil"/>
              <w:left w:val="nil"/>
              <w:bottom w:val="single" w:sz="4" w:space="0" w:color="333466"/>
              <w:right w:val="single" w:sz="4" w:space="0" w:color="333466"/>
            </w:tcBorders>
            <w:shd w:val="clear" w:color="auto" w:fill="auto"/>
            <w:vAlign w:val="center"/>
            <w:hideMark/>
          </w:tcPr>
          <w:p w14:paraId="06D4A5D5"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37,734</w:t>
            </w:r>
          </w:p>
        </w:tc>
        <w:tc>
          <w:tcPr>
            <w:tcW w:w="1570" w:type="dxa"/>
            <w:tcBorders>
              <w:top w:val="nil"/>
              <w:left w:val="nil"/>
              <w:bottom w:val="single" w:sz="4" w:space="0" w:color="333466"/>
              <w:right w:val="single" w:sz="4" w:space="0" w:color="333466"/>
            </w:tcBorders>
            <w:shd w:val="clear" w:color="auto" w:fill="auto"/>
            <w:vAlign w:val="center"/>
            <w:hideMark/>
          </w:tcPr>
          <w:p w14:paraId="26EA84C4"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15,063</w:t>
            </w:r>
          </w:p>
        </w:tc>
      </w:tr>
      <w:tr w:rsidR="00E93561" w:rsidRPr="00E93561" w14:paraId="2664EDC6" w14:textId="77777777" w:rsidTr="005D1E01">
        <w:trPr>
          <w:trHeight w:val="330"/>
          <w:jc w:val="center"/>
        </w:trPr>
        <w:tc>
          <w:tcPr>
            <w:tcW w:w="3505" w:type="dxa"/>
            <w:tcBorders>
              <w:top w:val="nil"/>
              <w:left w:val="single" w:sz="4" w:space="0" w:color="333466"/>
              <w:bottom w:val="single" w:sz="4" w:space="0" w:color="333466"/>
              <w:right w:val="single" w:sz="4" w:space="0" w:color="333466"/>
            </w:tcBorders>
            <w:shd w:val="clear" w:color="auto" w:fill="auto"/>
            <w:vAlign w:val="center"/>
            <w:hideMark/>
          </w:tcPr>
          <w:p w14:paraId="6AE3F701" w14:textId="77777777" w:rsidR="00E93561" w:rsidRPr="00E93561" w:rsidRDefault="00E93561" w:rsidP="00E93561">
            <w:pPr>
              <w:spacing w:after="0" w:line="240" w:lineRule="auto"/>
              <w:jc w:val="left"/>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Combination Long-haul Truck</w:t>
            </w:r>
          </w:p>
        </w:tc>
        <w:tc>
          <w:tcPr>
            <w:tcW w:w="1150" w:type="dxa"/>
            <w:tcBorders>
              <w:top w:val="nil"/>
              <w:left w:val="nil"/>
              <w:bottom w:val="single" w:sz="4" w:space="0" w:color="333466"/>
              <w:right w:val="single" w:sz="4" w:space="0" w:color="333466"/>
            </w:tcBorders>
            <w:shd w:val="clear" w:color="auto" w:fill="auto"/>
            <w:vAlign w:val="center"/>
            <w:hideMark/>
          </w:tcPr>
          <w:p w14:paraId="4687C4DE" w14:textId="77777777" w:rsidR="00E93561" w:rsidRPr="00E93561" w:rsidRDefault="00E93561" w:rsidP="00E93561">
            <w:pPr>
              <w:spacing w:after="0" w:line="240" w:lineRule="auto"/>
              <w:jc w:val="center"/>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62</w:t>
            </w:r>
          </w:p>
        </w:tc>
        <w:tc>
          <w:tcPr>
            <w:tcW w:w="1570" w:type="dxa"/>
            <w:tcBorders>
              <w:top w:val="nil"/>
              <w:left w:val="nil"/>
              <w:bottom w:val="single" w:sz="4" w:space="0" w:color="333466"/>
              <w:right w:val="single" w:sz="4" w:space="0" w:color="333466"/>
            </w:tcBorders>
            <w:shd w:val="clear" w:color="auto" w:fill="auto"/>
            <w:vAlign w:val="center"/>
            <w:hideMark/>
          </w:tcPr>
          <w:p w14:paraId="61985AE1"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79,487</w:t>
            </w:r>
          </w:p>
        </w:tc>
        <w:tc>
          <w:tcPr>
            <w:tcW w:w="1570" w:type="dxa"/>
            <w:tcBorders>
              <w:top w:val="nil"/>
              <w:left w:val="nil"/>
              <w:bottom w:val="single" w:sz="4" w:space="0" w:color="333466"/>
              <w:right w:val="single" w:sz="4" w:space="0" w:color="333466"/>
            </w:tcBorders>
            <w:shd w:val="clear" w:color="auto" w:fill="auto"/>
            <w:vAlign w:val="center"/>
            <w:hideMark/>
          </w:tcPr>
          <w:p w14:paraId="2CE34899" w14:textId="77777777" w:rsidR="00E93561" w:rsidRPr="00E93561" w:rsidRDefault="00E93561" w:rsidP="00E93561">
            <w:pPr>
              <w:spacing w:after="0" w:line="240" w:lineRule="auto"/>
              <w:jc w:val="center"/>
              <w:rPr>
                <w:rFonts w:ascii="Times New Roman" w:eastAsia="Times New Roman" w:hAnsi="Times New Roman"/>
                <w:color w:val="000000"/>
                <w:sz w:val="24"/>
                <w:szCs w:val="24"/>
              </w:rPr>
            </w:pPr>
            <w:r w:rsidRPr="00E93561">
              <w:rPr>
                <w:rFonts w:ascii="Times New Roman" w:eastAsia="Times New Roman" w:hAnsi="Times New Roman"/>
                <w:color w:val="000000"/>
                <w:sz w:val="24"/>
                <w:szCs w:val="24"/>
              </w:rPr>
              <w:t>26,846</w:t>
            </w:r>
          </w:p>
        </w:tc>
      </w:tr>
      <w:tr w:rsidR="00E93561" w:rsidRPr="00E93561" w14:paraId="46BDB7C0" w14:textId="77777777" w:rsidTr="00E93561">
        <w:trPr>
          <w:trHeight w:val="330"/>
          <w:jc w:val="center"/>
        </w:trPr>
        <w:tc>
          <w:tcPr>
            <w:tcW w:w="4655" w:type="dxa"/>
            <w:gridSpan w:val="2"/>
            <w:tcBorders>
              <w:top w:val="single" w:sz="4" w:space="0" w:color="333466"/>
              <w:left w:val="single" w:sz="4" w:space="0" w:color="333466"/>
              <w:bottom w:val="single" w:sz="4" w:space="0" w:color="333466"/>
              <w:right w:val="single" w:sz="4" w:space="0" w:color="333466"/>
            </w:tcBorders>
            <w:shd w:val="clear" w:color="auto" w:fill="auto"/>
            <w:vAlign w:val="center"/>
            <w:hideMark/>
          </w:tcPr>
          <w:p w14:paraId="090296C1" w14:textId="77777777" w:rsidR="00E93561" w:rsidRPr="00E93561" w:rsidRDefault="00E93561" w:rsidP="00E93561">
            <w:pPr>
              <w:spacing w:after="0" w:line="240" w:lineRule="auto"/>
              <w:jc w:val="right"/>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Total (grams/day)</w:t>
            </w:r>
          </w:p>
        </w:tc>
        <w:tc>
          <w:tcPr>
            <w:tcW w:w="1570" w:type="dxa"/>
            <w:tcBorders>
              <w:top w:val="nil"/>
              <w:left w:val="nil"/>
              <w:bottom w:val="single" w:sz="4" w:space="0" w:color="333466"/>
              <w:right w:val="single" w:sz="4" w:space="0" w:color="333466"/>
            </w:tcBorders>
            <w:shd w:val="clear" w:color="auto" w:fill="auto"/>
            <w:vAlign w:val="center"/>
            <w:hideMark/>
          </w:tcPr>
          <w:p w14:paraId="435E2B14" w14:textId="77777777" w:rsidR="00E93561" w:rsidRPr="00E93561" w:rsidRDefault="00E93561" w:rsidP="00E93561">
            <w:pPr>
              <w:spacing w:after="0" w:line="240" w:lineRule="auto"/>
              <w:jc w:val="center"/>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2,862,225</w:t>
            </w:r>
          </w:p>
        </w:tc>
        <w:tc>
          <w:tcPr>
            <w:tcW w:w="1570" w:type="dxa"/>
            <w:tcBorders>
              <w:top w:val="nil"/>
              <w:left w:val="nil"/>
              <w:bottom w:val="single" w:sz="4" w:space="0" w:color="333466"/>
              <w:right w:val="single" w:sz="4" w:space="0" w:color="333466"/>
            </w:tcBorders>
            <w:shd w:val="clear" w:color="auto" w:fill="auto"/>
            <w:vAlign w:val="center"/>
            <w:hideMark/>
          </w:tcPr>
          <w:p w14:paraId="0EA76441" w14:textId="77777777" w:rsidR="00E93561" w:rsidRPr="00E93561" w:rsidRDefault="00E93561" w:rsidP="00E93561">
            <w:pPr>
              <w:spacing w:after="0" w:line="240" w:lineRule="auto"/>
              <w:jc w:val="center"/>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1,476,926</w:t>
            </w:r>
          </w:p>
        </w:tc>
      </w:tr>
      <w:tr w:rsidR="00E93561" w:rsidRPr="00E93561" w14:paraId="761B97A9" w14:textId="77777777" w:rsidTr="00E93561">
        <w:trPr>
          <w:trHeight w:val="330"/>
          <w:jc w:val="center"/>
        </w:trPr>
        <w:tc>
          <w:tcPr>
            <w:tcW w:w="4655" w:type="dxa"/>
            <w:gridSpan w:val="2"/>
            <w:tcBorders>
              <w:top w:val="single" w:sz="4" w:space="0" w:color="333466"/>
              <w:left w:val="single" w:sz="4" w:space="0" w:color="333466"/>
              <w:bottom w:val="single" w:sz="4" w:space="0" w:color="333466"/>
              <w:right w:val="single" w:sz="4" w:space="0" w:color="333466"/>
            </w:tcBorders>
            <w:shd w:val="clear" w:color="auto" w:fill="auto"/>
            <w:vAlign w:val="center"/>
            <w:hideMark/>
          </w:tcPr>
          <w:p w14:paraId="773F2C0B" w14:textId="4EB27042" w:rsidR="00E93561" w:rsidRPr="00E93561" w:rsidRDefault="00E93561" w:rsidP="00E93561">
            <w:pPr>
              <w:spacing w:after="0" w:line="240" w:lineRule="auto"/>
              <w:jc w:val="right"/>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Total (</w:t>
            </w:r>
            <w:r w:rsidR="00350777">
              <w:rPr>
                <w:rFonts w:ascii="Times New Roman" w:eastAsia="Times New Roman" w:hAnsi="Times New Roman"/>
                <w:b/>
                <w:bCs/>
                <w:color w:val="000000"/>
                <w:sz w:val="24"/>
                <w:szCs w:val="24"/>
              </w:rPr>
              <w:t>t</w:t>
            </w:r>
            <w:r w:rsidRPr="00E93561">
              <w:rPr>
                <w:rFonts w:ascii="Times New Roman" w:eastAsia="Times New Roman" w:hAnsi="Times New Roman"/>
                <w:b/>
                <w:bCs/>
                <w:color w:val="000000"/>
                <w:sz w:val="24"/>
                <w:szCs w:val="24"/>
              </w:rPr>
              <w:t>ons/day)</w:t>
            </w:r>
          </w:p>
        </w:tc>
        <w:tc>
          <w:tcPr>
            <w:tcW w:w="1570" w:type="dxa"/>
            <w:tcBorders>
              <w:top w:val="nil"/>
              <w:left w:val="nil"/>
              <w:bottom w:val="single" w:sz="4" w:space="0" w:color="333466"/>
              <w:right w:val="single" w:sz="4" w:space="0" w:color="333466"/>
            </w:tcBorders>
            <w:shd w:val="clear" w:color="auto" w:fill="auto"/>
            <w:vAlign w:val="center"/>
            <w:hideMark/>
          </w:tcPr>
          <w:p w14:paraId="4D89A665" w14:textId="77777777" w:rsidR="00E93561" w:rsidRPr="00E93561" w:rsidRDefault="00E93561" w:rsidP="00E93561">
            <w:pPr>
              <w:spacing w:after="0" w:line="240" w:lineRule="auto"/>
              <w:jc w:val="center"/>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3.155</w:t>
            </w:r>
          </w:p>
        </w:tc>
        <w:tc>
          <w:tcPr>
            <w:tcW w:w="1570" w:type="dxa"/>
            <w:tcBorders>
              <w:top w:val="nil"/>
              <w:left w:val="nil"/>
              <w:bottom w:val="single" w:sz="4" w:space="0" w:color="333466"/>
              <w:right w:val="single" w:sz="4" w:space="0" w:color="333466"/>
            </w:tcBorders>
            <w:shd w:val="clear" w:color="auto" w:fill="auto"/>
            <w:vAlign w:val="center"/>
            <w:hideMark/>
          </w:tcPr>
          <w:p w14:paraId="34C14908" w14:textId="77777777" w:rsidR="00E93561" w:rsidRPr="00E93561" w:rsidRDefault="00E93561" w:rsidP="00E93561">
            <w:pPr>
              <w:spacing w:after="0" w:line="240" w:lineRule="auto"/>
              <w:jc w:val="center"/>
              <w:rPr>
                <w:rFonts w:ascii="Times New Roman" w:eastAsia="Times New Roman" w:hAnsi="Times New Roman"/>
                <w:b/>
                <w:bCs/>
                <w:color w:val="000000"/>
                <w:sz w:val="24"/>
                <w:szCs w:val="24"/>
              </w:rPr>
            </w:pPr>
            <w:r w:rsidRPr="00E93561">
              <w:rPr>
                <w:rFonts w:ascii="Times New Roman" w:eastAsia="Times New Roman" w:hAnsi="Times New Roman"/>
                <w:b/>
                <w:bCs/>
                <w:color w:val="000000"/>
                <w:sz w:val="24"/>
                <w:szCs w:val="24"/>
              </w:rPr>
              <w:t>1.628</w:t>
            </w:r>
          </w:p>
        </w:tc>
      </w:tr>
    </w:tbl>
    <w:p w14:paraId="4244B3F6" w14:textId="03B258D7" w:rsidR="00BE5E56" w:rsidRDefault="00BE5E56" w:rsidP="00BE5E56">
      <w:pPr>
        <w:rPr>
          <w:rFonts w:ascii="Times New Roman" w:hAnsi="Times New Roman"/>
          <w:sz w:val="24"/>
          <w:szCs w:val="24"/>
        </w:rPr>
      </w:pPr>
      <w:r w:rsidRPr="004A128E">
        <w:rPr>
          <w:rFonts w:ascii="Times New Roman" w:hAnsi="Times New Roman"/>
          <w:sz w:val="24"/>
          <w:szCs w:val="24"/>
        </w:rPr>
        <w:lastRenderedPageBreak/>
        <w:t>Based on the results from the MOVES analysis, the trend is a general reduction in emissions of VOC and NO</w:t>
      </w:r>
      <w:r w:rsidRPr="004A128E">
        <w:rPr>
          <w:rFonts w:ascii="Times New Roman" w:hAnsi="Times New Roman"/>
          <w:sz w:val="24"/>
          <w:szCs w:val="24"/>
          <w:vertAlign w:val="subscript"/>
        </w:rPr>
        <w:t>x</w:t>
      </w:r>
      <w:r w:rsidRPr="004A128E">
        <w:rPr>
          <w:rFonts w:ascii="Times New Roman" w:hAnsi="Times New Roman"/>
          <w:sz w:val="24"/>
          <w:szCs w:val="24"/>
        </w:rPr>
        <w:t xml:space="preserve">. </w:t>
      </w:r>
      <w:r w:rsidR="004A128E" w:rsidRPr="004A128E">
        <w:rPr>
          <w:rFonts w:ascii="Times New Roman" w:hAnsi="Times New Roman"/>
          <w:sz w:val="24"/>
          <w:szCs w:val="24"/>
        </w:rPr>
        <w:t>The reduction can be attributed to a variety of factors including the expected future shift to EVs</w:t>
      </w:r>
      <w:r w:rsidR="004A128E">
        <w:rPr>
          <w:rFonts w:ascii="Times New Roman" w:hAnsi="Times New Roman"/>
          <w:sz w:val="24"/>
          <w:szCs w:val="24"/>
        </w:rPr>
        <w:t xml:space="preserve"> for all vehicle types</w:t>
      </w:r>
      <w:r w:rsidR="004A128E" w:rsidRPr="004A128E">
        <w:rPr>
          <w:rFonts w:ascii="Times New Roman" w:hAnsi="Times New Roman"/>
          <w:sz w:val="24"/>
          <w:szCs w:val="24"/>
        </w:rPr>
        <w:t>, the implementation of stricter standards for gasoline and diesel, and improving vehicle technology over time resulting in fewer emissions</w:t>
      </w:r>
      <w:r w:rsidRPr="004A128E">
        <w:rPr>
          <w:rFonts w:ascii="Times New Roman" w:hAnsi="Times New Roman"/>
          <w:sz w:val="24"/>
          <w:szCs w:val="24"/>
        </w:rPr>
        <w:t>.</w:t>
      </w:r>
      <w:r w:rsidR="004A128E">
        <w:rPr>
          <w:rFonts w:ascii="Times New Roman" w:hAnsi="Times New Roman"/>
          <w:sz w:val="24"/>
          <w:szCs w:val="24"/>
        </w:rPr>
        <w:t xml:space="preserve"> </w:t>
      </w:r>
    </w:p>
    <w:p w14:paraId="6C06D6C4" w14:textId="4BD08DEB" w:rsidR="0094243A" w:rsidRPr="004A128E" w:rsidRDefault="0094243A" w:rsidP="00BE5E56">
      <w:pPr>
        <w:rPr>
          <w:rFonts w:ascii="Times New Roman" w:hAnsi="Times New Roman"/>
          <w:sz w:val="24"/>
          <w:szCs w:val="24"/>
        </w:rPr>
      </w:pPr>
      <w:r>
        <w:rPr>
          <w:rFonts w:ascii="Times New Roman" w:hAnsi="Times New Roman"/>
          <w:sz w:val="24"/>
          <w:szCs w:val="24"/>
        </w:rPr>
        <w:t xml:space="preserve">The current </w:t>
      </w:r>
      <w:r w:rsidRPr="0094243A">
        <w:rPr>
          <w:rFonts w:ascii="Times New Roman" w:hAnsi="Times New Roman"/>
          <w:sz w:val="24"/>
          <w:szCs w:val="24"/>
        </w:rPr>
        <w:t>Mississippi State Implementation Plan (SIP) established emission budgets for transportation conformity purposes</w:t>
      </w:r>
      <w:r>
        <w:rPr>
          <w:rFonts w:ascii="Times New Roman" w:hAnsi="Times New Roman"/>
          <w:sz w:val="24"/>
          <w:szCs w:val="24"/>
        </w:rPr>
        <w:t xml:space="preserve"> based on the year 2027 for the first 10-year maintenance period</w:t>
      </w:r>
      <w:r w:rsidRPr="0094243A">
        <w:rPr>
          <w:rFonts w:ascii="Times New Roman" w:hAnsi="Times New Roman"/>
          <w:sz w:val="24"/>
          <w:szCs w:val="24"/>
        </w:rPr>
        <w:t>.</w:t>
      </w:r>
      <w:r>
        <w:rPr>
          <w:rFonts w:ascii="Times New Roman" w:hAnsi="Times New Roman"/>
          <w:sz w:val="24"/>
          <w:szCs w:val="24"/>
        </w:rPr>
        <w:t xml:space="preserve"> The budgets for NOx and VOC for 2027 are 8.000</w:t>
      </w:r>
      <w:r w:rsidR="00350777">
        <w:rPr>
          <w:rFonts w:ascii="Times New Roman" w:hAnsi="Times New Roman"/>
          <w:sz w:val="24"/>
          <w:szCs w:val="24"/>
        </w:rPr>
        <w:t xml:space="preserve"> tons/day</w:t>
      </w:r>
      <w:r>
        <w:rPr>
          <w:rFonts w:ascii="Times New Roman" w:hAnsi="Times New Roman"/>
          <w:sz w:val="24"/>
          <w:szCs w:val="24"/>
        </w:rPr>
        <w:t xml:space="preserve"> and 5.000</w:t>
      </w:r>
      <w:r w:rsidR="00350777">
        <w:rPr>
          <w:rFonts w:ascii="Times New Roman" w:hAnsi="Times New Roman"/>
          <w:sz w:val="24"/>
          <w:szCs w:val="24"/>
        </w:rPr>
        <w:t xml:space="preserve"> tons/day</w:t>
      </w:r>
      <w:r>
        <w:rPr>
          <w:rFonts w:ascii="Times New Roman" w:hAnsi="Times New Roman"/>
          <w:sz w:val="24"/>
          <w:szCs w:val="24"/>
        </w:rPr>
        <w:t xml:space="preserve">, respectively. The results of this analysis show that the expected emissions for 2036 will continue to conform to the budgets set in the current SIP. Based on this analysis, new budgets will be established for the second 10-year maintenance period that will supersede </w:t>
      </w:r>
      <w:r w:rsidR="00C95F88">
        <w:rPr>
          <w:rFonts w:ascii="Times New Roman" w:hAnsi="Times New Roman"/>
          <w:sz w:val="24"/>
          <w:szCs w:val="24"/>
        </w:rPr>
        <w:t>the existing budgets for all years beyond 2027.</w:t>
      </w:r>
    </w:p>
    <w:p w14:paraId="745EAA63" w14:textId="77777777" w:rsidR="00BE5E56" w:rsidRPr="009E5328" w:rsidRDefault="00BE5E56" w:rsidP="00F36FC4">
      <w:pPr>
        <w:spacing w:after="0" w:line="240" w:lineRule="auto"/>
        <w:jc w:val="left"/>
        <w:rPr>
          <w:sz w:val="24"/>
          <w:szCs w:val="24"/>
        </w:rPr>
      </w:pPr>
    </w:p>
    <w:sectPr w:rsidR="00BE5E56" w:rsidRPr="009E5328" w:rsidSect="005E10CA">
      <w:pgSz w:w="12240" w:h="15840"/>
      <w:pgMar w:top="2070" w:right="1296" w:bottom="720" w:left="1296" w:header="432" w:footer="720" w:gutter="0"/>
      <w:pgNumType w:start="1" w:chapStyle="2"/>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CFDF1C" w14:textId="77777777" w:rsidR="00B5737E" w:rsidRDefault="00B5737E" w:rsidP="0028356B">
      <w:pPr>
        <w:spacing w:after="0" w:line="240" w:lineRule="auto"/>
      </w:pPr>
      <w:r>
        <w:separator/>
      </w:r>
    </w:p>
  </w:endnote>
  <w:endnote w:type="continuationSeparator" w:id="0">
    <w:p w14:paraId="1F37FA48" w14:textId="77777777" w:rsidR="00B5737E" w:rsidRDefault="00B5737E" w:rsidP="0028356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Futura Md">
    <w:altName w:val="Lucida Sans Unicode"/>
    <w:charset w:val="00"/>
    <w:family w:val="swiss"/>
    <w:pitch w:val="variable"/>
    <w:sig w:usb0="00000001"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Goudy Oldstyle Std">
    <w:altName w:val="Cambria"/>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60831246"/>
      <w:docPartObj>
        <w:docPartGallery w:val="Page Numbers (Bottom of Page)"/>
        <w:docPartUnique/>
      </w:docPartObj>
    </w:sdtPr>
    <w:sdtEndPr>
      <w:rPr>
        <w:color w:val="7F7F7F" w:themeColor="background1" w:themeShade="7F"/>
        <w:spacing w:val="60"/>
      </w:rPr>
    </w:sdtEndPr>
    <w:sdtContent>
      <w:p w14:paraId="4DB79773" w14:textId="6CA3F751" w:rsidR="005E10CA" w:rsidRDefault="005E10CA">
        <w:pPr>
          <w:pStyle w:val="Footer"/>
          <w:pBdr>
            <w:top w:val="single" w:sz="4" w:space="1" w:color="D9D9D9" w:themeColor="background1" w:themeShade="D9"/>
          </w:pBdr>
          <w:rPr>
            <w:b/>
            <w:bCs/>
          </w:rPr>
        </w:pPr>
        <w:r>
          <w:fldChar w:fldCharType="begin"/>
        </w:r>
        <w:r>
          <w:instrText xml:space="preserve"> PAGE   \* MERGEFORMAT </w:instrText>
        </w:r>
        <w:r>
          <w:fldChar w:fldCharType="separate"/>
        </w:r>
        <w:r>
          <w:rPr>
            <w:b/>
            <w:bCs/>
            <w:noProof/>
          </w:rPr>
          <w:t>2</w:t>
        </w:r>
        <w:r>
          <w:rPr>
            <w:b/>
            <w:bCs/>
            <w:noProof/>
          </w:rPr>
          <w:fldChar w:fldCharType="end"/>
        </w:r>
        <w:r>
          <w:rPr>
            <w:b/>
            <w:bCs/>
          </w:rPr>
          <w:t xml:space="preserve"> | </w:t>
        </w:r>
        <w:r>
          <w:rPr>
            <w:color w:val="7F7F7F" w:themeColor="background1" w:themeShade="7F"/>
            <w:spacing w:val="60"/>
          </w:rPr>
          <w:t>Page</w:t>
        </w:r>
      </w:p>
    </w:sdtContent>
  </w:sdt>
  <w:p w14:paraId="65E16038" w14:textId="18BDCD24" w:rsidR="008B5963" w:rsidRPr="005E10CA" w:rsidRDefault="008B5963" w:rsidP="005E10CA">
    <w:pPr>
      <w:pStyle w:val="Footer"/>
      <w:pBdr>
        <w:top w:val="single" w:sz="4" w:space="1" w:color="D9D9D9" w:themeColor="background1" w:themeShade="D9"/>
      </w:pBdr>
      <w:rPr>
        <w:rFonts w:ascii="Times New Roman" w:hAnsi="Times New Roman"/>
        <w:b/>
        <w:bCs/>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C21463" w14:textId="47F24124" w:rsidR="008B5963" w:rsidRDefault="008B596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61A56A" w14:textId="77777777" w:rsidR="00B5737E" w:rsidRDefault="00B5737E" w:rsidP="0028356B">
      <w:pPr>
        <w:spacing w:after="0" w:line="240" w:lineRule="auto"/>
      </w:pPr>
      <w:r>
        <w:separator/>
      </w:r>
    </w:p>
  </w:footnote>
  <w:footnote w:type="continuationSeparator" w:id="0">
    <w:p w14:paraId="6212DCCA" w14:textId="77777777" w:rsidR="00B5737E" w:rsidRDefault="00B5737E" w:rsidP="0028356B">
      <w:pPr>
        <w:spacing w:after="0" w:line="240" w:lineRule="auto"/>
      </w:pPr>
      <w:r>
        <w:continuationSeparator/>
      </w:r>
    </w:p>
  </w:footnote>
  <w:footnote w:id="1">
    <w:p w14:paraId="7A8BD96E" w14:textId="77777777" w:rsidR="00350777" w:rsidRDefault="00350777" w:rsidP="00350777">
      <w:pPr>
        <w:pStyle w:val="FootnoteText"/>
        <w:spacing w:after="0"/>
      </w:pPr>
      <w:r>
        <w:rPr>
          <w:rStyle w:val="FootnoteReference"/>
        </w:rPr>
        <w:footnoteRef/>
      </w:r>
      <w:r>
        <w:t xml:space="preserve"> </w:t>
      </w:r>
      <w:hyperlink r:id="rId1" w:history="1">
        <w:r w:rsidRPr="00ED49A6">
          <w:rPr>
            <w:rStyle w:val="Hyperlink"/>
            <w:rFonts w:ascii="Times New Roman" w:hAnsi="Times New Roman"/>
          </w:rPr>
          <w:t>https://www.gpo.gov/fdsys/pkg/FR-2016-04-08/pdf/2016-08155.pdf</w:t>
        </w:r>
      </w:hyperlink>
    </w:p>
  </w:footnote>
  <w:footnote w:id="2">
    <w:p w14:paraId="33A7CC18" w14:textId="72F55199" w:rsidR="008B5963" w:rsidRPr="00C95F88" w:rsidRDefault="008B5963" w:rsidP="00F6630E">
      <w:pPr>
        <w:autoSpaceDE w:val="0"/>
        <w:autoSpaceDN w:val="0"/>
        <w:adjustRightInd w:val="0"/>
        <w:spacing w:after="0" w:line="240" w:lineRule="auto"/>
        <w:rPr>
          <w:rFonts w:ascii="Times New Roman" w:hAnsi="Times New Roman"/>
          <w:sz w:val="20"/>
          <w:szCs w:val="20"/>
        </w:rPr>
      </w:pPr>
      <w:r w:rsidRPr="00C95F88">
        <w:rPr>
          <w:rStyle w:val="FootnoteReference"/>
          <w:rFonts w:ascii="Times New Roman" w:hAnsi="Times New Roman"/>
        </w:rPr>
        <w:footnoteRef/>
      </w:r>
      <w:r w:rsidRPr="00C95F88">
        <w:rPr>
          <w:rFonts w:ascii="Times New Roman" w:hAnsi="Times New Roman"/>
        </w:rPr>
        <w:t xml:space="preserve"> </w:t>
      </w:r>
      <w:r w:rsidRPr="00C95F88">
        <w:rPr>
          <w:rFonts w:ascii="Times New Roman" w:hAnsi="Times New Roman"/>
          <w:sz w:val="20"/>
          <w:szCs w:val="20"/>
        </w:rPr>
        <w:t xml:space="preserve">Using MOVES to Prepare Emission Inventories in State Implementation Plans and Transportation Conformity:  </w:t>
      </w:r>
      <w:r w:rsidR="00C95F88" w:rsidRPr="00C95F88">
        <w:rPr>
          <w:rFonts w:ascii="Times New Roman" w:hAnsi="Times New Roman"/>
          <w:sz w:val="20"/>
          <w:szCs w:val="20"/>
        </w:rPr>
        <w:t xml:space="preserve">MOVES4 </w:t>
      </w:r>
      <w:r w:rsidRPr="00C95F88">
        <w:rPr>
          <w:rFonts w:ascii="Times New Roman" w:hAnsi="Times New Roman"/>
          <w:sz w:val="20"/>
          <w:szCs w:val="20"/>
        </w:rPr>
        <w:t>Technical Guidance,</w:t>
      </w:r>
      <w:r w:rsidRPr="00C95F88">
        <w:rPr>
          <w:rFonts w:ascii="Times New Roman" w:hAnsi="Times New Roman"/>
          <w:sz w:val="18"/>
          <w:szCs w:val="20"/>
        </w:rPr>
        <w:t xml:space="preserve"> EPA, </w:t>
      </w:r>
      <w:r w:rsidR="00C95F88" w:rsidRPr="00C95F88">
        <w:rPr>
          <w:rFonts w:ascii="Times New Roman" w:hAnsi="Times New Roman"/>
          <w:sz w:val="18"/>
          <w:szCs w:val="20"/>
        </w:rPr>
        <w:t>August</w:t>
      </w:r>
      <w:r w:rsidRPr="00C95F88">
        <w:rPr>
          <w:rFonts w:ascii="Times New Roman" w:hAnsi="Times New Roman"/>
          <w:sz w:val="18"/>
          <w:szCs w:val="20"/>
        </w:rPr>
        <w:t xml:space="preserve"> 20</w:t>
      </w:r>
      <w:r w:rsidR="00C95F88" w:rsidRPr="00C95F88">
        <w:rPr>
          <w:rFonts w:ascii="Times New Roman" w:hAnsi="Times New Roman"/>
          <w:sz w:val="18"/>
          <w:szCs w:val="20"/>
        </w:rPr>
        <w:t>23</w:t>
      </w:r>
      <w:r w:rsidRPr="00C95F88">
        <w:rPr>
          <w:rFonts w:ascii="Times New Roman" w:hAnsi="Times New Roman"/>
          <w:sz w:val="20"/>
          <w:szCs w:val="20"/>
        </w:rPr>
        <w:t>.</w:t>
      </w:r>
      <w:r w:rsidR="00C95F88" w:rsidRPr="00C95F88">
        <w:rPr>
          <w:rFonts w:ascii="Times New Roman" w:hAnsi="Times New Roman"/>
          <w:sz w:val="20"/>
          <w:szCs w:val="20"/>
        </w:rPr>
        <w:t xml:space="preserve"> https://nepis.epa.gov/Exe/ZyPDF.cgi?Dockey=P101862T.pdf</w:t>
      </w:r>
    </w:p>
  </w:footnote>
  <w:footnote w:id="3">
    <w:p w14:paraId="11F07EE7" w14:textId="408875C1" w:rsidR="005D1E01" w:rsidRDefault="005D1E01" w:rsidP="005D1E01">
      <w:pPr>
        <w:pStyle w:val="FootnoteText"/>
        <w:spacing w:after="0"/>
      </w:pPr>
      <w:r>
        <w:rPr>
          <w:rStyle w:val="FootnoteReference"/>
        </w:rPr>
        <w:footnoteRef/>
      </w:r>
      <w:r>
        <w:t xml:space="preserve"> </w:t>
      </w:r>
      <w:r w:rsidRPr="005D1E01">
        <w:t>Highway Performance Monitoring System (HPMS)</w:t>
      </w:r>
    </w:p>
  </w:footnote>
  <w:footnote w:id="4">
    <w:p w14:paraId="6F8E4106" w14:textId="7206A978" w:rsidR="00C37D9F" w:rsidRPr="00C95F88" w:rsidRDefault="00C37D9F" w:rsidP="00AF6286">
      <w:pPr>
        <w:pStyle w:val="FootnoteText"/>
        <w:spacing w:after="0"/>
        <w:rPr>
          <w:rFonts w:ascii="Times New Roman" w:hAnsi="Times New Roman"/>
        </w:rPr>
      </w:pPr>
      <w:r w:rsidRPr="00C95F88">
        <w:rPr>
          <w:rStyle w:val="FootnoteReference"/>
          <w:rFonts w:ascii="Times New Roman" w:hAnsi="Times New Roman"/>
        </w:rPr>
        <w:footnoteRef/>
      </w:r>
      <w:r w:rsidRPr="00C95F88">
        <w:rPr>
          <w:rFonts w:ascii="Times New Roman" w:hAnsi="Times New Roman"/>
        </w:rPr>
        <w:t xml:space="preserve"> https://memphismpo.org/plans/regional-transportation-plan-rtp/moving-together-2050-regional-transportation-plan</w:t>
      </w:r>
    </w:p>
  </w:footnote>
  <w:footnote w:id="5">
    <w:p w14:paraId="0A78FDF9" w14:textId="78860002" w:rsidR="00AF6286" w:rsidRPr="00C95F88" w:rsidRDefault="00AF6286" w:rsidP="00AF6286">
      <w:pPr>
        <w:pStyle w:val="FootnoteText"/>
        <w:spacing w:after="0"/>
        <w:rPr>
          <w:rFonts w:ascii="Times New Roman" w:hAnsi="Times New Roman"/>
        </w:rPr>
      </w:pPr>
      <w:r w:rsidRPr="00C95F88">
        <w:rPr>
          <w:rStyle w:val="FootnoteReference"/>
          <w:rFonts w:ascii="Times New Roman" w:hAnsi="Times New Roman"/>
        </w:rPr>
        <w:footnoteRef/>
      </w:r>
      <w:r w:rsidRPr="00C95F88">
        <w:rPr>
          <w:rFonts w:ascii="Times New Roman" w:hAnsi="Times New Roman"/>
        </w:rPr>
        <w:t xml:space="preserve"> https://www.epa.gov/moves/tools-develop-or-convert-moves-inputs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1010" w:type="dxa"/>
      <w:jc w:val="center"/>
      <w:tblLayout w:type="fixed"/>
      <w:tblCellMar>
        <w:left w:w="14" w:type="dxa"/>
        <w:right w:w="14" w:type="dxa"/>
      </w:tblCellMar>
      <w:tblLook w:val="04A0" w:firstRow="1" w:lastRow="0" w:firstColumn="1" w:lastColumn="0" w:noHBand="0" w:noVBand="1"/>
    </w:tblPr>
    <w:tblGrid>
      <w:gridCol w:w="6300"/>
      <w:gridCol w:w="4710"/>
    </w:tblGrid>
    <w:tr w:rsidR="005E10CA" w14:paraId="2709C5DD" w14:textId="77777777" w:rsidTr="005E10CA">
      <w:trPr>
        <w:trHeight w:val="810"/>
        <w:jc w:val="center"/>
      </w:trPr>
      <w:tc>
        <w:tcPr>
          <w:tcW w:w="6300" w:type="dxa"/>
          <w:hideMark/>
        </w:tcPr>
        <w:p w14:paraId="4C55F2EF" w14:textId="0D58EFB3" w:rsidR="005E10CA" w:rsidRDefault="005E10CA" w:rsidP="005E10CA">
          <w:pPr>
            <w:pStyle w:val="Header"/>
            <w:rPr>
              <w:rFonts w:ascii="Times New Roman" w:hAnsi="Times New Roman"/>
              <w:szCs w:val="20"/>
            </w:rPr>
          </w:pPr>
          <w:r>
            <w:rPr>
              <w:noProof/>
            </w:rPr>
            <w:drawing>
              <wp:anchor distT="0" distB="0" distL="114300" distR="114300" simplePos="0" relativeHeight="251669504" behindDoc="1" locked="0" layoutInCell="1" allowOverlap="1" wp14:anchorId="7EEEA8E7" wp14:editId="20C053BB">
                <wp:simplePos x="0" y="0"/>
                <wp:positionH relativeFrom="column">
                  <wp:posOffset>2343785</wp:posOffset>
                </wp:positionH>
                <wp:positionV relativeFrom="paragraph">
                  <wp:posOffset>139065</wp:posOffset>
                </wp:positionV>
                <wp:extent cx="1038225" cy="495300"/>
                <wp:effectExtent l="0" t="0" r="9525" b="0"/>
                <wp:wrapNone/>
                <wp:docPr id="26" name="Picture 26" descr="Geospat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eospatial"/>
                        <pic:cNvPicPr>
                          <a:picLocks noChangeAspect="1" noChangeArrowheads="1"/>
                        </pic:cNvPicPr>
                      </pic:nvPicPr>
                      <pic:blipFill>
                        <a:blip r:embed="rId1">
                          <a:extLst>
                            <a:ext uri="{28A0092B-C50C-407E-A947-70E740481C1C}">
                              <a14:useLocalDpi xmlns:a14="http://schemas.microsoft.com/office/drawing/2010/main" val="0"/>
                            </a:ext>
                          </a:extLst>
                        </a:blip>
                        <a:srcRect l="11288" t="12904" r="6674" b="31116"/>
                        <a:stretch>
                          <a:fillRect/>
                        </a:stretch>
                      </pic:blipFill>
                      <pic:spPr bwMode="auto">
                        <a:xfrm>
                          <a:off x="0" y="0"/>
                          <a:ext cx="1038225" cy="495300"/>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0528" behindDoc="1" locked="0" layoutInCell="1" allowOverlap="1" wp14:anchorId="24D29BDB" wp14:editId="75401CCF">
                <wp:simplePos x="0" y="0"/>
                <wp:positionH relativeFrom="column">
                  <wp:posOffset>45720</wp:posOffset>
                </wp:positionH>
                <wp:positionV relativeFrom="paragraph">
                  <wp:posOffset>0</wp:posOffset>
                </wp:positionV>
                <wp:extent cx="935355" cy="733425"/>
                <wp:effectExtent l="0" t="0" r="0" b="9525"/>
                <wp:wrapTight wrapText="bothSides">
                  <wp:wrapPolygon edited="0">
                    <wp:start x="0" y="0"/>
                    <wp:lineTo x="0" y="21319"/>
                    <wp:lineTo x="21116" y="21319"/>
                    <wp:lineTo x="21116" y="0"/>
                    <wp:lineTo x="0" y="0"/>
                  </wp:wrapPolygon>
                </wp:wrapTight>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35355" cy="73342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1552" behindDoc="0" locked="0" layoutInCell="1" allowOverlap="1" wp14:anchorId="3EB1F6CD" wp14:editId="302F7E88">
                <wp:simplePos x="0" y="0"/>
                <wp:positionH relativeFrom="column">
                  <wp:posOffset>983615</wp:posOffset>
                </wp:positionH>
                <wp:positionV relativeFrom="paragraph">
                  <wp:posOffset>205105</wp:posOffset>
                </wp:positionV>
                <wp:extent cx="1362075" cy="400050"/>
                <wp:effectExtent l="0" t="0" r="9525"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362075" cy="400050"/>
                        </a:xfrm>
                        <a:prstGeom prst="rect">
                          <a:avLst/>
                        </a:prstGeom>
                        <a:noFill/>
                      </pic:spPr>
                    </pic:pic>
                  </a:graphicData>
                </a:graphic>
                <wp14:sizeRelH relativeFrom="page">
                  <wp14:pctWidth>0</wp14:pctWidth>
                </wp14:sizeRelH>
                <wp14:sizeRelV relativeFrom="page">
                  <wp14:pctHeight>0</wp14:pctHeight>
                </wp14:sizeRelV>
              </wp:anchor>
            </w:drawing>
          </w:r>
        </w:p>
      </w:tc>
      <w:tc>
        <w:tcPr>
          <w:tcW w:w="4710" w:type="dxa"/>
          <w:vAlign w:val="bottom"/>
          <w:hideMark/>
        </w:tcPr>
        <w:p w14:paraId="18559A36" w14:textId="77777777" w:rsidR="005E10CA" w:rsidRDefault="005E10CA" w:rsidP="005E10CA">
          <w:pPr>
            <w:pStyle w:val="ChapterTitle"/>
          </w:pPr>
          <w:r>
            <w:t>DeSoto County Mobile Source Emissions Analysis</w:t>
          </w:r>
        </w:p>
      </w:tc>
    </w:tr>
  </w:tbl>
  <w:p w14:paraId="4950D562" w14:textId="0B968F05" w:rsidR="008B5963" w:rsidRPr="00016E37" w:rsidRDefault="008B5963" w:rsidP="005E10CA">
    <w:pPr>
      <w:pStyle w:val="Header"/>
      <w:rPr>
        <w:sz w:val="1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1010" w:type="dxa"/>
      <w:jc w:val="center"/>
      <w:tblLayout w:type="fixed"/>
      <w:tblCellMar>
        <w:left w:w="14" w:type="dxa"/>
        <w:right w:w="14" w:type="dxa"/>
      </w:tblCellMar>
      <w:tblLook w:val="04A0" w:firstRow="1" w:lastRow="0" w:firstColumn="1" w:lastColumn="0" w:noHBand="0" w:noVBand="1"/>
    </w:tblPr>
    <w:tblGrid>
      <w:gridCol w:w="6300"/>
      <w:gridCol w:w="4710"/>
    </w:tblGrid>
    <w:tr w:rsidR="005E10CA" w14:paraId="62E5ABB6" w14:textId="77777777" w:rsidTr="005E10CA">
      <w:trPr>
        <w:trHeight w:val="810"/>
        <w:jc w:val="center"/>
      </w:trPr>
      <w:tc>
        <w:tcPr>
          <w:tcW w:w="6300" w:type="dxa"/>
          <w:hideMark/>
        </w:tcPr>
        <w:p w14:paraId="4FBFB4E3" w14:textId="598E8FC8" w:rsidR="005E10CA" w:rsidRDefault="005E10CA" w:rsidP="005E10CA">
          <w:pPr>
            <w:pStyle w:val="Header"/>
            <w:rPr>
              <w:rFonts w:ascii="Times New Roman" w:hAnsi="Times New Roman"/>
              <w:szCs w:val="20"/>
            </w:rPr>
          </w:pPr>
          <w:r>
            <w:rPr>
              <w:noProof/>
            </w:rPr>
            <w:drawing>
              <wp:anchor distT="0" distB="0" distL="114300" distR="114300" simplePos="0" relativeHeight="251665408" behindDoc="1" locked="0" layoutInCell="1" allowOverlap="1" wp14:anchorId="51786A90" wp14:editId="36078538">
                <wp:simplePos x="0" y="0"/>
                <wp:positionH relativeFrom="column">
                  <wp:posOffset>2343785</wp:posOffset>
                </wp:positionH>
                <wp:positionV relativeFrom="paragraph">
                  <wp:posOffset>139065</wp:posOffset>
                </wp:positionV>
                <wp:extent cx="1038225" cy="495300"/>
                <wp:effectExtent l="0" t="0" r="9525" b="0"/>
                <wp:wrapNone/>
                <wp:docPr id="27" name="Picture 27" descr="Geospat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eospatial"/>
                        <pic:cNvPicPr>
                          <a:picLocks noChangeAspect="1" noChangeArrowheads="1"/>
                        </pic:cNvPicPr>
                      </pic:nvPicPr>
                      <pic:blipFill>
                        <a:blip r:embed="rId1">
                          <a:extLst>
                            <a:ext uri="{28A0092B-C50C-407E-A947-70E740481C1C}">
                              <a14:useLocalDpi xmlns:a14="http://schemas.microsoft.com/office/drawing/2010/main" val="0"/>
                            </a:ext>
                          </a:extLst>
                        </a:blip>
                        <a:srcRect l="11288" t="12904" r="6674" b="31116"/>
                        <a:stretch>
                          <a:fillRect/>
                        </a:stretch>
                      </pic:blipFill>
                      <pic:spPr bwMode="auto">
                        <a:xfrm>
                          <a:off x="0" y="0"/>
                          <a:ext cx="1038225" cy="495300"/>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6432" behindDoc="1" locked="0" layoutInCell="1" allowOverlap="1" wp14:anchorId="139CF434" wp14:editId="4150BA0C">
                <wp:simplePos x="0" y="0"/>
                <wp:positionH relativeFrom="column">
                  <wp:posOffset>45720</wp:posOffset>
                </wp:positionH>
                <wp:positionV relativeFrom="paragraph">
                  <wp:posOffset>0</wp:posOffset>
                </wp:positionV>
                <wp:extent cx="935355" cy="733425"/>
                <wp:effectExtent l="0" t="0" r="0" b="9525"/>
                <wp:wrapTight wrapText="bothSides">
                  <wp:wrapPolygon edited="0">
                    <wp:start x="0" y="0"/>
                    <wp:lineTo x="0" y="21319"/>
                    <wp:lineTo x="21116" y="21319"/>
                    <wp:lineTo x="21116" y="0"/>
                    <wp:lineTo x="0" y="0"/>
                  </wp:wrapPolygon>
                </wp:wrapTight>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35355" cy="73342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7456" behindDoc="0" locked="0" layoutInCell="1" allowOverlap="1" wp14:anchorId="075129DD" wp14:editId="146C8ACF">
                <wp:simplePos x="0" y="0"/>
                <wp:positionH relativeFrom="column">
                  <wp:posOffset>983615</wp:posOffset>
                </wp:positionH>
                <wp:positionV relativeFrom="paragraph">
                  <wp:posOffset>205105</wp:posOffset>
                </wp:positionV>
                <wp:extent cx="1362075" cy="400050"/>
                <wp:effectExtent l="0" t="0" r="9525"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362075" cy="400050"/>
                        </a:xfrm>
                        <a:prstGeom prst="rect">
                          <a:avLst/>
                        </a:prstGeom>
                        <a:noFill/>
                      </pic:spPr>
                    </pic:pic>
                  </a:graphicData>
                </a:graphic>
                <wp14:sizeRelH relativeFrom="page">
                  <wp14:pctWidth>0</wp14:pctWidth>
                </wp14:sizeRelH>
                <wp14:sizeRelV relativeFrom="page">
                  <wp14:pctHeight>0</wp14:pctHeight>
                </wp14:sizeRelV>
              </wp:anchor>
            </w:drawing>
          </w:r>
        </w:p>
      </w:tc>
      <w:tc>
        <w:tcPr>
          <w:tcW w:w="4710" w:type="dxa"/>
          <w:vAlign w:val="bottom"/>
          <w:hideMark/>
        </w:tcPr>
        <w:p w14:paraId="088B4BC0" w14:textId="77777777" w:rsidR="005E10CA" w:rsidRDefault="005E10CA" w:rsidP="005E10CA">
          <w:pPr>
            <w:pStyle w:val="ChapterTitle"/>
          </w:pPr>
          <w:r>
            <w:t>DeSoto County Mobile Source Emissions Analysis</w:t>
          </w:r>
        </w:p>
      </w:tc>
    </w:tr>
  </w:tbl>
  <w:p w14:paraId="19392A55" w14:textId="07CFCD24" w:rsidR="008B5963" w:rsidRDefault="008B5963" w:rsidP="005E10C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A1352B"/>
    <w:multiLevelType w:val="hybridMultilevel"/>
    <w:tmpl w:val="E7B4802A"/>
    <w:lvl w:ilvl="0" w:tplc="737029B2">
      <w:start w:val="1"/>
      <w:numFmt w:val="bullet"/>
      <w:lvlText w:val=""/>
      <w:lvlJc w:val="left"/>
      <w:pPr>
        <w:ind w:left="720" w:hanging="360"/>
      </w:pPr>
      <w:rPr>
        <w:rFonts w:ascii="Wingdings" w:hAnsi="Wingdings" w:hint="default"/>
        <w:color w:val="33346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A924370"/>
    <w:multiLevelType w:val="multilevel"/>
    <w:tmpl w:val="7D8E369C"/>
    <w:styleLink w:val="StyleBulletedCustomColorRGB8315197"/>
    <w:lvl w:ilvl="0">
      <w:start w:val="1"/>
      <w:numFmt w:val="bullet"/>
      <w:lvlText w:val=""/>
      <w:lvlJc w:val="left"/>
      <w:pPr>
        <w:tabs>
          <w:tab w:val="num" w:pos="396"/>
        </w:tabs>
        <w:ind w:left="396" w:hanging="252"/>
      </w:pPr>
      <w:rPr>
        <w:rFonts w:ascii="Wingdings" w:hAnsi="Wingdings" w:hint="default"/>
        <w:color w:val="B4340C"/>
        <w:sz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F712236"/>
    <w:multiLevelType w:val="hybridMultilevel"/>
    <w:tmpl w:val="536487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BF5040"/>
    <w:multiLevelType w:val="multilevel"/>
    <w:tmpl w:val="4DEA7BA2"/>
    <w:styleLink w:val="Style1"/>
    <w:lvl w:ilvl="0">
      <w:start w:val="1"/>
      <w:numFmt w:val="decimal"/>
      <w:lvlText w:val="%1.0"/>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15:restartNumberingAfterBreak="0">
    <w:nsid w:val="14C21711"/>
    <w:multiLevelType w:val="hybridMultilevel"/>
    <w:tmpl w:val="94F6062A"/>
    <w:lvl w:ilvl="0" w:tplc="954880AA">
      <w:numFmt w:val="decimal"/>
      <w:lvlText w:val="3.%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1F40048E"/>
    <w:multiLevelType w:val="hybridMultilevel"/>
    <w:tmpl w:val="F45E63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1A20B5F"/>
    <w:multiLevelType w:val="hybridMultilevel"/>
    <w:tmpl w:val="8C3C7090"/>
    <w:lvl w:ilvl="0" w:tplc="B9AEDA04">
      <w:numFmt w:val="decimal"/>
      <w:lvlText w:val="2.%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2ACE674A"/>
    <w:multiLevelType w:val="hybridMultilevel"/>
    <w:tmpl w:val="3AA0558A"/>
    <w:lvl w:ilvl="0" w:tplc="D8F4B82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40FA65BF"/>
    <w:multiLevelType w:val="multilevel"/>
    <w:tmpl w:val="EA6E3C16"/>
    <w:styleLink w:val="Style2"/>
    <w:lvl w:ilvl="0">
      <w:start w:val="1"/>
      <w:numFmt w:val="decimal"/>
      <w:lvlText w:val="%1.0"/>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15:restartNumberingAfterBreak="0">
    <w:nsid w:val="56443FE8"/>
    <w:multiLevelType w:val="hybridMultilevel"/>
    <w:tmpl w:val="B352EDB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616E7B2B"/>
    <w:multiLevelType w:val="multilevel"/>
    <w:tmpl w:val="D7A68370"/>
    <w:lvl w:ilvl="0">
      <w:start w:val="1"/>
      <w:numFmt w:val="bullet"/>
      <w:lvlText w:val=""/>
      <w:lvlJc w:val="left"/>
      <w:pPr>
        <w:tabs>
          <w:tab w:val="num" w:pos="396"/>
        </w:tabs>
        <w:ind w:left="396" w:hanging="252"/>
      </w:pPr>
      <w:rPr>
        <w:rFonts w:ascii="Wingdings" w:hAnsi="Wingdings" w:hint="default"/>
        <w:color w:val="192780"/>
        <w:sz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62E2540A"/>
    <w:multiLevelType w:val="multilevel"/>
    <w:tmpl w:val="2550C6D6"/>
    <w:lvl w:ilvl="0">
      <w:start w:val="6"/>
      <w:numFmt w:val="none"/>
      <w:pStyle w:val="Heading2"/>
      <w:lvlText w:val="0"/>
      <w:lvlJc w:val="left"/>
      <w:pPr>
        <w:ind w:left="720" w:hanging="720"/>
      </w:pPr>
      <w:rPr>
        <w:rFonts w:hint="default"/>
      </w:rPr>
    </w:lvl>
    <w:lvl w:ilvl="1">
      <w:start w:val="1"/>
      <w:numFmt w:val="decimal"/>
      <w:pStyle w:val="Heading3"/>
      <w:lvlText w:val="%2"/>
      <w:lvlJc w:val="left"/>
      <w:pPr>
        <w:ind w:left="720" w:hanging="720"/>
      </w:pPr>
      <w:rPr>
        <w:rFonts w:hint="default"/>
        <w:sz w:val="36"/>
        <w:szCs w:val="32"/>
      </w:rPr>
    </w:lvl>
    <w:lvl w:ilvl="2">
      <w:start w:val="1"/>
      <w:numFmt w:val="decimal"/>
      <w:pStyle w:val="Heading4"/>
      <w:lvlText w:val="%2.%3"/>
      <w:lvlJc w:val="left"/>
      <w:pPr>
        <w:ind w:left="3870" w:hanging="720"/>
      </w:pPr>
      <w:rPr>
        <w:rFonts w:hint="default"/>
        <w:sz w:val="28"/>
        <w:szCs w:val="24"/>
      </w:rPr>
    </w:lvl>
    <w:lvl w:ilvl="3">
      <w:start w:val="1"/>
      <w:numFmt w:val="decimal"/>
      <w:pStyle w:val="Heading5"/>
      <w:lvlText w:val="%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15:restartNumberingAfterBreak="0">
    <w:nsid w:val="716620EF"/>
    <w:multiLevelType w:val="hybridMultilevel"/>
    <w:tmpl w:val="2CD074E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17B5761"/>
    <w:multiLevelType w:val="hybridMultilevel"/>
    <w:tmpl w:val="F81E2D72"/>
    <w:lvl w:ilvl="0" w:tplc="C5F4A1F0">
      <w:start w:val="1"/>
      <w:numFmt w:val="bullet"/>
      <w:lvlText w:val=""/>
      <w:lvlJc w:val="left"/>
      <w:pPr>
        <w:ind w:left="720" w:hanging="360"/>
      </w:pPr>
      <w:rPr>
        <w:rFonts w:ascii="Wingdings" w:hAnsi="Wingdings" w:hint="default"/>
        <w:color w:val="B4340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D847616"/>
    <w:multiLevelType w:val="multilevel"/>
    <w:tmpl w:val="059A1FC8"/>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1448282234">
    <w:abstractNumId w:val="3"/>
  </w:num>
  <w:num w:numId="2" w16cid:durableId="1527866772">
    <w:abstractNumId w:val="8"/>
  </w:num>
  <w:num w:numId="3" w16cid:durableId="577253891">
    <w:abstractNumId w:val="11"/>
  </w:num>
  <w:num w:numId="4" w16cid:durableId="1204320419">
    <w:abstractNumId w:val="1"/>
  </w:num>
  <w:num w:numId="5" w16cid:durableId="1626303084">
    <w:abstractNumId w:val="10"/>
  </w:num>
  <w:num w:numId="6" w16cid:durableId="2091342325">
    <w:abstractNumId w:val="13"/>
  </w:num>
  <w:num w:numId="7" w16cid:durableId="1281718245">
    <w:abstractNumId w:val="7"/>
  </w:num>
  <w:num w:numId="8" w16cid:durableId="1763261245">
    <w:abstractNumId w:val="11"/>
  </w:num>
  <w:num w:numId="9" w16cid:durableId="1646541858">
    <w:abstractNumId w:val="14"/>
  </w:num>
  <w:num w:numId="10" w16cid:durableId="521670558">
    <w:abstractNumId w:val="9"/>
  </w:num>
  <w:num w:numId="11" w16cid:durableId="1235431549">
    <w:abstractNumId w:val="2"/>
  </w:num>
  <w:num w:numId="12" w16cid:durableId="1721442656">
    <w:abstractNumId w:val="11"/>
  </w:num>
  <w:num w:numId="13" w16cid:durableId="546988746">
    <w:abstractNumId w:val="11"/>
  </w:num>
  <w:num w:numId="14" w16cid:durableId="950740025">
    <w:abstractNumId w:val="11"/>
  </w:num>
  <w:num w:numId="15" w16cid:durableId="1717586604">
    <w:abstractNumId w:val="11"/>
  </w:num>
  <w:num w:numId="16" w16cid:durableId="1838501258">
    <w:abstractNumId w:val="11"/>
  </w:num>
  <w:num w:numId="17" w16cid:durableId="1917126978">
    <w:abstractNumId w:val="11"/>
  </w:num>
  <w:num w:numId="18" w16cid:durableId="1514228079">
    <w:abstractNumId w:val="11"/>
  </w:num>
  <w:num w:numId="19" w16cid:durableId="1998683047">
    <w:abstractNumId w:val="11"/>
  </w:num>
  <w:num w:numId="20" w16cid:durableId="1980956972">
    <w:abstractNumId w:val="6"/>
  </w:num>
  <w:num w:numId="21" w16cid:durableId="780955334">
    <w:abstractNumId w:val="11"/>
  </w:num>
  <w:num w:numId="22" w16cid:durableId="1856308753">
    <w:abstractNumId w:val="11"/>
  </w:num>
  <w:num w:numId="23" w16cid:durableId="1889023224">
    <w:abstractNumId w:val="11"/>
  </w:num>
  <w:num w:numId="24" w16cid:durableId="1319992300">
    <w:abstractNumId w:val="11"/>
  </w:num>
  <w:num w:numId="25" w16cid:durableId="1889561094">
    <w:abstractNumId w:val="11"/>
  </w:num>
  <w:num w:numId="26" w16cid:durableId="743183763">
    <w:abstractNumId w:val="11"/>
  </w:num>
  <w:num w:numId="27" w16cid:durableId="1622765623">
    <w:abstractNumId w:val="11"/>
  </w:num>
  <w:num w:numId="28" w16cid:durableId="1137644954">
    <w:abstractNumId w:val="11"/>
  </w:num>
  <w:num w:numId="29" w16cid:durableId="1629125436">
    <w:abstractNumId w:val="11"/>
  </w:num>
  <w:num w:numId="30" w16cid:durableId="1898272248">
    <w:abstractNumId w:val="11"/>
  </w:num>
  <w:num w:numId="31" w16cid:durableId="1260797502">
    <w:abstractNumId w:val="11"/>
  </w:num>
  <w:num w:numId="32" w16cid:durableId="2121561111">
    <w:abstractNumId w:val="11"/>
  </w:num>
  <w:num w:numId="33" w16cid:durableId="1425759720">
    <w:abstractNumId w:val="11"/>
  </w:num>
  <w:num w:numId="34" w16cid:durableId="1615406518">
    <w:abstractNumId w:val="11"/>
  </w:num>
  <w:num w:numId="35" w16cid:durableId="1999575556">
    <w:abstractNumId w:val="4"/>
  </w:num>
  <w:num w:numId="36" w16cid:durableId="901251925">
    <w:abstractNumId w:val="11"/>
  </w:num>
  <w:num w:numId="37" w16cid:durableId="2145196159">
    <w:abstractNumId w:val="5"/>
  </w:num>
  <w:num w:numId="38" w16cid:durableId="4333535">
    <w:abstractNumId w:val="11"/>
  </w:num>
  <w:num w:numId="39" w16cid:durableId="1830436313">
    <w:abstractNumId w:val="11"/>
  </w:num>
  <w:num w:numId="40" w16cid:durableId="2027631435">
    <w:abstractNumId w:val="11"/>
  </w:num>
  <w:num w:numId="41" w16cid:durableId="1961692120">
    <w:abstractNumId w:val="11"/>
  </w:num>
  <w:num w:numId="42" w16cid:durableId="521944928">
    <w:abstractNumId w:val="11"/>
  </w:num>
  <w:num w:numId="43" w16cid:durableId="369108705">
    <w:abstractNumId w:val="11"/>
  </w:num>
  <w:num w:numId="44" w16cid:durableId="963462779">
    <w:abstractNumId w:val="11"/>
  </w:num>
  <w:num w:numId="45" w16cid:durableId="365370756">
    <w:abstractNumId w:val="12"/>
  </w:num>
  <w:num w:numId="46" w16cid:durableId="18630618">
    <w:abstractNumId w:val="0"/>
  </w:num>
  <w:num w:numId="47" w16cid:durableId="948658927">
    <w:abstractNumId w:val="11"/>
  </w:num>
  <w:num w:numId="48" w16cid:durableId="590432292">
    <w:abstractNumId w:val="1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743457736">
    <w:abstractNumId w:val="1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revisionView w:markup="0"/>
  <w:defaultTabStop w:val="720"/>
  <w:drawingGridHorizontalSpacing w:val="110"/>
  <w:displayHorizontalDrawingGridEvery w:val="2"/>
  <w:characterSpacingControl w:val="doNotCompress"/>
  <w:hdrShapeDefaults>
    <o:shapedefaults v:ext="edit" spidmax="2050">
      <o:colormru v:ext="edit" colors="#a48e59,#cacbe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356B"/>
    <w:rsid w:val="000004B9"/>
    <w:rsid w:val="0000445B"/>
    <w:rsid w:val="00004B98"/>
    <w:rsid w:val="00005DDF"/>
    <w:rsid w:val="00007062"/>
    <w:rsid w:val="0000722D"/>
    <w:rsid w:val="00010333"/>
    <w:rsid w:val="000108E9"/>
    <w:rsid w:val="00010D3C"/>
    <w:rsid w:val="000112C7"/>
    <w:rsid w:val="00011E9A"/>
    <w:rsid w:val="000124FE"/>
    <w:rsid w:val="000137AE"/>
    <w:rsid w:val="000143DF"/>
    <w:rsid w:val="0001544E"/>
    <w:rsid w:val="00015B58"/>
    <w:rsid w:val="00016E37"/>
    <w:rsid w:val="000209C3"/>
    <w:rsid w:val="0002215C"/>
    <w:rsid w:val="00023CEA"/>
    <w:rsid w:val="0002458C"/>
    <w:rsid w:val="00027FCF"/>
    <w:rsid w:val="00030606"/>
    <w:rsid w:val="00031FBC"/>
    <w:rsid w:val="0003226B"/>
    <w:rsid w:val="00035234"/>
    <w:rsid w:val="00035EE5"/>
    <w:rsid w:val="000361C9"/>
    <w:rsid w:val="000366E7"/>
    <w:rsid w:val="00037EED"/>
    <w:rsid w:val="00041CAD"/>
    <w:rsid w:val="00041FD8"/>
    <w:rsid w:val="00045150"/>
    <w:rsid w:val="00045C4E"/>
    <w:rsid w:val="00047463"/>
    <w:rsid w:val="000512CA"/>
    <w:rsid w:val="0005169B"/>
    <w:rsid w:val="00051717"/>
    <w:rsid w:val="00052DC3"/>
    <w:rsid w:val="00053731"/>
    <w:rsid w:val="00054370"/>
    <w:rsid w:val="00055BB3"/>
    <w:rsid w:val="00055DAA"/>
    <w:rsid w:val="0005724C"/>
    <w:rsid w:val="00060A2D"/>
    <w:rsid w:val="000626BC"/>
    <w:rsid w:val="00062F59"/>
    <w:rsid w:val="0006396B"/>
    <w:rsid w:val="00064A7C"/>
    <w:rsid w:val="00065341"/>
    <w:rsid w:val="0006580D"/>
    <w:rsid w:val="0006611E"/>
    <w:rsid w:val="0006661E"/>
    <w:rsid w:val="00067153"/>
    <w:rsid w:val="000678C4"/>
    <w:rsid w:val="00070914"/>
    <w:rsid w:val="00070ADE"/>
    <w:rsid w:val="000730B0"/>
    <w:rsid w:val="00073750"/>
    <w:rsid w:val="00074E5C"/>
    <w:rsid w:val="0008240E"/>
    <w:rsid w:val="00083614"/>
    <w:rsid w:val="00083CA1"/>
    <w:rsid w:val="00083CD6"/>
    <w:rsid w:val="00084A33"/>
    <w:rsid w:val="00087E98"/>
    <w:rsid w:val="0009396A"/>
    <w:rsid w:val="00093C91"/>
    <w:rsid w:val="00093D5C"/>
    <w:rsid w:val="0009588F"/>
    <w:rsid w:val="000A1354"/>
    <w:rsid w:val="000A4E30"/>
    <w:rsid w:val="000A7BF7"/>
    <w:rsid w:val="000B0B8D"/>
    <w:rsid w:val="000B1DD2"/>
    <w:rsid w:val="000B29D5"/>
    <w:rsid w:val="000B50E1"/>
    <w:rsid w:val="000B5DE0"/>
    <w:rsid w:val="000B6939"/>
    <w:rsid w:val="000B6A72"/>
    <w:rsid w:val="000C1176"/>
    <w:rsid w:val="000C23B8"/>
    <w:rsid w:val="000C3FA3"/>
    <w:rsid w:val="000C4F5B"/>
    <w:rsid w:val="000C5698"/>
    <w:rsid w:val="000C67A2"/>
    <w:rsid w:val="000D2497"/>
    <w:rsid w:val="000D2E90"/>
    <w:rsid w:val="000D3908"/>
    <w:rsid w:val="000D493B"/>
    <w:rsid w:val="000D671F"/>
    <w:rsid w:val="000D70EC"/>
    <w:rsid w:val="000D768F"/>
    <w:rsid w:val="000D78C2"/>
    <w:rsid w:val="000E1478"/>
    <w:rsid w:val="000E1CD4"/>
    <w:rsid w:val="000E2DBA"/>
    <w:rsid w:val="000E387A"/>
    <w:rsid w:val="000E4224"/>
    <w:rsid w:val="000E4360"/>
    <w:rsid w:val="000E5CCB"/>
    <w:rsid w:val="000E69D4"/>
    <w:rsid w:val="000E6D8D"/>
    <w:rsid w:val="000F2585"/>
    <w:rsid w:val="000F45E7"/>
    <w:rsid w:val="000F564D"/>
    <w:rsid w:val="000F59D9"/>
    <w:rsid w:val="000F670D"/>
    <w:rsid w:val="000F6858"/>
    <w:rsid w:val="000F7C56"/>
    <w:rsid w:val="00100060"/>
    <w:rsid w:val="00100394"/>
    <w:rsid w:val="00103D73"/>
    <w:rsid w:val="00104A44"/>
    <w:rsid w:val="00105EF6"/>
    <w:rsid w:val="00106E47"/>
    <w:rsid w:val="00107744"/>
    <w:rsid w:val="00110892"/>
    <w:rsid w:val="00110A45"/>
    <w:rsid w:val="00111A6C"/>
    <w:rsid w:val="00111D07"/>
    <w:rsid w:val="00112CC7"/>
    <w:rsid w:val="001131DF"/>
    <w:rsid w:val="0011364E"/>
    <w:rsid w:val="00114D0F"/>
    <w:rsid w:val="00116020"/>
    <w:rsid w:val="0011719F"/>
    <w:rsid w:val="00117719"/>
    <w:rsid w:val="00122E23"/>
    <w:rsid w:val="00123CF2"/>
    <w:rsid w:val="00124365"/>
    <w:rsid w:val="00124939"/>
    <w:rsid w:val="0012516D"/>
    <w:rsid w:val="0012653A"/>
    <w:rsid w:val="00127A68"/>
    <w:rsid w:val="001305C0"/>
    <w:rsid w:val="0013384A"/>
    <w:rsid w:val="0013488C"/>
    <w:rsid w:val="00135CE7"/>
    <w:rsid w:val="0014052C"/>
    <w:rsid w:val="0014225F"/>
    <w:rsid w:val="00144136"/>
    <w:rsid w:val="00145198"/>
    <w:rsid w:val="00147723"/>
    <w:rsid w:val="00147C1E"/>
    <w:rsid w:val="00147D07"/>
    <w:rsid w:val="00153A40"/>
    <w:rsid w:val="0015400E"/>
    <w:rsid w:val="001542F8"/>
    <w:rsid w:val="001544B6"/>
    <w:rsid w:val="00155806"/>
    <w:rsid w:val="00156374"/>
    <w:rsid w:val="001566CD"/>
    <w:rsid w:val="00156871"/>
    <w:rsid w:val="001579A7"/>
    <w:rsid w:val="00161BD7"/>
    <w:rsid w:val="001628B2"/>
    <w:rsid w:val="00162BC1"/>
    <w:rsid w:val="00162DDA"/>
    <w:rsid w:val="00163201"/>
    <w:rsid w:val="00163E16"/>
    <w:rsid w:val="00164B31"/>
    <w:rsid w:val="00167300"/>
    <w:rsid w:val="00167663"/>
    <w:rsid w:val="00170F33"/>
    <w:rsid w:val="00171327"/>
    <w:rsid w:val="00171931"/>
    <w:rsid w:val="00171C77"/>
    <w:rsid w:val="001721C3"/>
    <w:rsid w:val="00173533"/>
    <w:rsid w:val="0017387C"/>
    <w:rsid w:val="00174934"/>
    <w:rsid w:val="001749A2"/>
    <w:rsid w:val="00175AB2"/>
    <w:rsid w:val="0017639C"/>
    <w:rsid w:val="0017703C"/>
    <w:rsid w:val="0017718F"/>
    <w:rsid w:val="0017720E"/>
    <w:rsid w:val="0017790E"/>
    <w:rsid w:val="0018008A"/>
    <w:rsid w:val="001811DE"/>
    <w:rsid w:val="00181BD8"/>
    <w:rsid w:val="0018297F"/>
    <w:rsid w:val="00182E39"/>
    <w:rsid w:val="00184914"/>
    <w:rsid w:val="00185138"/>
    <w:rsid w:val="001864D4"/>
    <w:rsid w:val="001871E6"/>
    <w:rsid w:val="001878B0"/>
    <w:rsid w:val="00187D85"/>
    <w:rsid w:val="00190C1D"/>
    <w:rsid w:val="00192536"/>
    <w:rsid w:val="0019369D"/>
    <w:rsid w:val="00194463"/>
    <w:rsid w:val="00195CD6"/>
    <w:rsid w:val="0019732F"/>
    <w:rsid w:val="001A01AF"/>
    <w:rsid w:val="001A120E"/>
    <w:rsid w:val="001A1C36"/>
    <w:rsid w:val="001A3EBA"/>
    <w:rsid w:val="001A45B4"/>
    <w:rsid w:val="001A6B24"/>
    <w:rsid w:val="001A7C41"/>
    <w:rsid w:val="001B1E01"/>
    <w:rsid w:val="001B2A30"/>
    <w:rsid w:val="001B2FA0"/>
    <w:rsid w:val="001B30E3"/>
    <w:rsid w:val="001B36DE"/>
    <w:rsid w:val="001B3A8F"/>
    <w:rsid w:val="001B4E13"/>
    <w:rsid w:val="001C41DC"/>
    <w:rsid w:val="001C611E"/>
    <w:rsid w:val="001C7A69"/>
    <w:rsid w:val="001D055A"/>
    <w:rsid w:val="001D1349"/>
    <w:rsid w:val="001D1F91"/>
    <w:rsid w:val="001D20B0"/>
    <w:rsid w:val="001D4DF2"/>
    <w:rsid w:val="001D63B9"/>
    <w:rsid w:val="001D6B39"/>
    <w:rsid w:val="001D6F2B"/>
    <w:rsid w:val="001D742E"/>
    <w:rsid w:val="001D756E"/>
    <w:rsid w:val="001D797F"/>
    <w:rsid w:val="001E08B0"/>
    <w:rsid w:val="001E09F6"/>
    <w:rsid w:val="001E1422"/>
    <w:rsid w:val="001E44E0"/>
    <w:rsid w:val="001E4D8D"/>
    <w:rsid w:val="001E6287"/>
    <w:rsid w:val="001F3595"/>
    <w:rsid w:val="001F5129"/>
    <w:rsid w:val="001F5CC1"/>
    <w:rsid w:val="001F5FAA"/>
    <w:rsid w:val="001F76CD"/>
    <w:rsid w:val="0020189A"/>
    <w:rsid w:val="002036C8"/>
    <w:rsid w:val="00203BA9"/>
    <w:rsid w:val="00205E01"/>
    <w:rsid w:val="002107AF"/>
    <w:rsid w:val="00210A00"/>
    <w:rsid w:val="00211EC2"/>
    <w:rsid w:val="002126D8"/>
    <w:rsid w:val="002127B0"/>
    <w:rsid w:val="002144AB"/>
    <w:rsid w:val="0022117E"/>
    <w:rsid w:val="00223E99"/>
    <w:rsid w:val="002250D6"/>
    <w:rsid w:val="002261BC"/>
    <w:rsid w:val="00226DC4"/>
    <w:rsid w:val="00227081"/>
    <w:rsid w:val="00227E29"/>
    <w:rsid w:val="00230B1B"/>
    <w:rsid w:val="00231E5A"/>
    <w:rsid w:val="002328C5"/>
    <w:rsid w:val="002334EF"/>
    <w:rsid w:val="0023664E"/>
    <w:rsid w:val="00240A27"/>
    <w:rsid w:val="00240CF2"/>
    <w:rsid w:val="00241C1D"/>
    <w:rsid w:val="00242077"/>
    <w:rsid w:val="00242D34"/>
    <w:rsid w:val="002434E1"/>
    <w:rsid w:val="00244941"/>
    <w:rsid w:val="00244C56"/>
    <w:rsid w:val="00244F1A"/>
    <w:rsid w:val="00250292"/>
    <w:rsid w:val="00250CB7"/>
    <w:rsid w:val="002514BD"/>
    <w:rsid w:val="0025162C"/>
    <w:rsid w:val="00252294"/>
    <w:rsid w:val="002526E3"/>
    <w:rsid w:val="00253623"/>
    <w:rsid w:val="00254528"/>
    <w:rsid w:val="002547F7"/>
    <w:rsid w:val="0025502B"/>
    <w:rsid w:val="0025539E"/>
    <w:rsid w:val="00255CFA"/>
    <w:rsid w:val="00256EB1"/>
    <w:rsid w:val="0025714E"/>
    <w:rsid w:val="002571B6"/>
    <w:rsid w:val="00261E3E"/>
    <w:rsid w:val="002620CA"/>
    <w:rsid w:val="00262C57"/>
    <w:rsid w:val="00263127"/>
    <w:rsid w:val="00264283"/>
    <w:rsid w:val="00265F4C"/>
    <w:rsid w:val="00265FD7"/>
    <w:rsid w:val="00266B35"/>
    <w:rsid w:val="00267B34"/>
    <w:rsid w:val="00270945"/>
    <w:rsid w:val="002713E2"/>
    <w:rsid w:val="00271977"/>
    <w:rsid w:val="002729CF"/>
    <w:rsid w:val="00274443"/>
    <w:rsid w:val="002770F9"/>
    <w:rsid w:val="00277637"/>
    <w:rsid w:val="00280469"/>
    <w:rsid w:val="002805DC"/>
    <w:rsid w:val="00280DBC"/>
    <w:rsid w:val="00280F8C"/>
    <w:rsid w:val="00281EDF"/>
    <w:rsid w:val="00282381"/>
    <w:rsid w:val="0028356B"/>
    <w:rsid w:val="00285663"/>
    <w:rsid w:val="00285991"/>
    <w:rsid w:val="00285A0C"/>
    <w:rsid w:val="0028637F"/>
    <w:rsid w:val="00286FB0"/>
    <w:rsid w:val="0028778B"/>
    <w:rsid w:val="00287CA6"/>
    <w:rsid w:val="00287EED"/>
    <w:rsid w:val="002926AC"/>
    <w:rsid w:val="00293012"/>
    <w:rsid w:val="0029744C"/>
    <w:rsid w:val="002974C8"/>
    <w:rsid w:val="00297624"/>
    <w:rsid w:val="00297BF9"/>
    <w:rsid w:val="002A003B"/>
    <w:rsid w:val="002A0D84"/>
    <w:rsid w:val="002A1ACF"/>
    <w:rsid w:val="002A2716"/>
    <w:rsid w:val="002A2AA9"/>
    <w:rsid w:val="002A4FB4"/>
    <w:rsid w:val="002A63F1"/>
    <w:rsid w:val="002B055C"/>
    <w:rsid w:val="002B11A8"/>
    <w:rsid w:val="002B5794"/>
    <w:rsid w:val="002C25C3"/>
    <w:rsid w:val="002C2CF3"/>
    <w:rsid w:val="002C3114"/>
    <w:rsid w:val="002C419C"/>
    <w:rsid w:val="002C7968"/>
    <w:rsid w:val="002D00A1"/>
    <w:rsid w:val="002D0C7A"/>
    <w:rsid w:val="002D3293"/>
    <w:rsid w:val="002D331D"/>
    <w:rsid w:val="002D6089"/>
    <w:rsid w:val="002E0771"/>
    <w:rsid w:val="002E0B0A"/>
    <w:rsid w:val="002E13D5"/>
    <w:rsid w:val="002E1A70"/>
    <w:rsid w:val="002E2F54"/>
    <w:rsid w:val="002E3F7F"/>
    <w:rsid w:val="002E4ED7"/>
    <w:rsid w:val="002E5885"/>
    <w:rsid w:val="002E5E4A"/>
    <w:rsid w:val="002E7849"/>
    <w:rsid w:val="002F0633"/>
    <w:rsid w:val="002F1089"/>
    <w:rsid w:val="002F12D9"/>
    <w:rsid w:val="002F1CC2"/>
    <w:rsid w:val="002F2362"/>
    <w:rsid w:val="002F5EB4"/>
    <w:rsid w:val="002F68D9"/>
    <w:rsid w:val="002F6F53"/>
    <w:rsid w:val="00306785"/>
    <w:rsid w:val="0030712B"/>
    <w:rsid w:val="00307832"/>
    <w:rsid w:val="00307FFC"/>
    <w:rsid w:val="0031178E"/>
    <w:rsid w:val="00311CF2"/>
    <w:rsid w:val="00312677"/>
    <w:rsid w:val="003148EA"/>
    <w:rsid w:val="003149FC"/>
    <w:rsid w:val="003173FD"/>
    <w:rsid w:val="00317630"/>
    <w:rsid w:val="00317FAC"/>
    <w:rsid w:val="0032193A"/>
    <w:rsid w:val="00321BEB"/>
    <w:rsid w:val="00322D9B"/>
    <w:rsid w:val="00323B67"/>
    <w:rsid w:val="003265CB"/>
    <w:rsid w:val="00326EF5"/>
    <w:rsid w:val="0032713C"/>
    <w:rsid w:val="00330159"/>
    <w:rsid w:val="003321E1"/>
    <w:rsid w:val="003326FE"/>
    <w:rsid w:val="00332CB1"/>
    <w:rsid w:val="00332D0C"/>
    <w:rsid w:val="0033455C"/>
    <w:rsid w:val="0033498F"/>
    <w:rsid w:val="00335C5F"/>
    <w:rsid w:val="0033642A"/>
    <w:rsid w:val="003378F6"/>
    <w:rsid w:val="00337E53"/>
    <w:rsid w:val="003402C0"/>
    <w:rsid w:val="00341569"/>
    <w:rsid w:val="00343687"/>
    <w:rsid w:val="00344862"/>
    <w:rsid w:val="00345C26"/>
    <w:rsid w:val="00345CBA"/>
    <w:rsid w:val="00345EB8"/>
    <w:rsid w:val="00346749"/>
    <w:rsid w:val="00346F05"/>
    <w:rsid w:val="00347561"/>
    <w:rsid w:val="00347AB9"/>
    <w:rsid w:val="00350774"/>
    <w:rsid w:val="00350777"/>
    <w:rsid w:val="00352BF8"/>
    <w:rsid w:val="00353452"/>
    <w:rsid w:val="00353B0F"/>
    <w:rsid w:val="003560E1"/>
    <w:rsid w:val="00356F44"/>
    <w:rsid w:val="003618BA"/>
    <w:rsid w:val="00361C86"/>
    <w:rsid w:val="003634D2"/>
    <w:rsid w:val="00366D17"/>
    <w:rsid w:val="0036765A"/>
    <w:rsid w:val="003705E0"/>
    <w:rsid w:val="00374AAE"/>
    <w:rsid w:val="003752BE"/>
    <w:rsid w:val="00375314"/>
    <w:rsid w:val="0037544B"/>
    <w:rsid w:val="003771B6"/>
    <w:rsid w:val="003772B7"/>
    <w:rsid w:val="00380B69"/>
    <w:rsid w:val="00380B7C"/>
    <w:rsid w:val="0038193F"/>
    <w:rsid w:val="00384663"/>
    <w:rsid w:val="003849B9"/>
    <w:rsid w:val="003856CB"/>
    <w:rsid w:val="003860D7"/>
    <w:rsid w:val="00386C13"/>
    <w:rsid w:val="003871F8"/>
    <w:rsid w:val="00390CE3"/>
    <w:rsid w:val="00391362"/>
    <w:rsid w:val="00393753"/>
    <w:rsid w:val="00393FF5"/>
    <w:rsid w:val="003942AA"/>
    <w:rsid w:val="00394D93"/>
    <w:rsid w:val="00394E29"/>
    <w:rsid w:val="003957C8"/>
    <w:rsid w:val="003961A2"/>
    <w:rsid w:val="00396C04"/>
    <w:rsid w:val="003A008D"/>
    <w:rsid w:val="003A15D4"/>
    <w:rsid w:val="003A29FC"/>
    <w:rsid w:val="003A2BA4"/>
    <w:rsid w:val="003A48E2"/>
    <w:rsid w:val="003A63AE"/>
    <w:rsid w:val="003B0E67"/>
    <w:rsid w:val="003B2B40"/>
    <w:rsid w:val="003B4AA4"/>
    <w:rsid w:val="003B5B7F"/>
    <w:rsid w:val="003B6715"/>
    <w:rsid w:val="003C03D9"/>
    <w:rsid w:val="003C071D"/>
    <w:rsid w:val="003C08EE"/>
    <w:rsid w:val="003C2D9A"/>
    <w:rsid w:val="003C4397"/>
    <w:rsid w:val="003C4AA5"/>
    <w:rsid w:val="003C67E9"/>
    <w:rsid w:val="003C7718"/>
    <w:rsid w:val="003D0D6E"/>
    <w:rsid w:val="003D1607"/>
    <w:rsid w:val="003D1CE5"/>
    <w:rsid w:val="003D33F1"/>
    <w:rsid w:val="003D3637"/>
    <w:rsid w:val="003D403A"/>
    <w:rsid w:val="003D64B4"/>
    <w:rsid w:val="003D7008"/>
    <w:rsid w:val="003E1CF8"/>
    <w:rsid w:val="003E317D"/>
    <w:rsid w:val="003E688C"/>
    <w:rsid w:val="003E7466"/>
    <w:rsid w:val="003F043D"/>
    <w:rsid w:val="003F11C6"/>
    <w:rsid w:val="003F14D7"/>
    <w:rsid w:val="003F2A4D"/>
    <w:rsid w:val="003F30A8"/>
    <w:rsid w:val="003F3E79"/>
    <w:rsid w:val="003F634D"/>
    <w:rsid w:val="003F6C57"/>
    <w:rsid w:val="003F741F"/>
    <w:rsid w:val="00404234"/>
    <w:rsid w:val="004064E1"/>
    <w:rsid w:val="004078A5"/>
    <w:rsid w:val="0041019E"/>
    <w:rsid w:val="00410CC1"/>
    <w:rsid w:val="00411994"/>
    <w:rsid w:val="00412888"/>
    <w:rsid w:val="004137C7"/>
    <w:rsid w:val="00414446"/>
    <w:rsid w:val="004171D0"/>
    <w:rsid w:val="0042395A"/>
    <w:rsid w:val="00423CDF"/>
    <w:rsid w:val="004255CA"/>
    <w:rsid w:val="0042628C"/>
    <w:rsid w:val="004262D6"/>
    <w:rsid w:val="00426F98"/>
    <w:rsid w:val="00427791"/>
    <w:rsid w:val="00427860"/>
    <w:rsid w:val="00427E71"/>
    <w:rsid w:val="00430C09"/>
    <w:rsid w:val="004331C1"/>
    <w:rsid w:val="00433286"/>
    <w:rsid w:val="004344FA"/>
    <w:rsid w:val="004348CE"/>
    <w:rsid w:val="00434DD8"/>
    <w:rsid w:val="00435E15"/>
    <w:rsid w:val="00435E4B"/>
    <w:rsid w:val="0043615F"/>
    <w:rsid w:val="00436A96"/>
    <w:rsid w:val="0043786E"/>
    <w:rsid w:val="00440D69"/>
    <w:rsid w:val="004412C2"/>
    <w:rsid w:val="00442280"/>
    <w:rsid w:val="004443A5"/>
    <w:rsid w:val="00445545"/>
    <w:rsid w:val="00445FC6"/>
    <w:rsid w:val="004464DE"/>
    <w:rsid w:val="00446586"/>
    <w:rsid w:val="00447ADB"/>
    <w:rsid w:val="00450D2C"/>
    <w:rsid w:val="00452946"/>
    <w:rsid w:val="00454094"/>
    <w:rsid w:val="00454D61"/>
    <w:rsid w:val="00455085"/>
    <w:rsid w:val="004561D6"/>
    <w:rsid w:val="00456C6B"/>
    <w:rsid w:val="00457702"/>
    <w:rsid w:val="004577A3"/>
    <w:rsid w:val="00463256"/>
    <w:rsid w:val="00464491"/>
    <w:rsid w:val="00464B2C"/>
    <w:rsid w:val="004653CA"/>
    <w:rsid w:val="0046574C"/>
    <w:rsid w:val="004668B4"/>
    <w:rsid w:val="00466D1A"/>
    <w:rsid w:val="00472B9D"/>
    <w:rsid w:val="00473078"/>
    <w:rsid w:val="004734B7"/>
    <w:rsid w:val="00473889"/>
    <w:rsid w:val="004739F6"/>
    <w:rsid w:val="00476527"/>
    <w:rsid w:val="00476D3E"/>
    <w:rsid w:val="004812A6"/>
    <w:rsid w:val="0048251F"/>
    <w:rsid w:val="00482A4B"/>
    <w:rsid w:val="00485448"/>
    <w:rsid w:val="00486170"/>
    <w:rsid w:val="00490CA2"/>
    <w:rsid w:val="00492DE0"/>
    <w:rsid w:val="004934FB"/>
    <w:rsid w:val="004939AF"/>
    <w:rsid w:val="004940E1"/>
    <w:rsid w:val="00494340"/>
    <w:rsid w:val="004955FF"/>
    <w:rsid w:val="004956AE"/>
    <w:rsid w:val="00495DB5"/>
    <w:rsid w:val="004962F2"/>
    <w:rsid w:val="0049643A"/>
    <w:rsid w:val="00497C65"/>
    <w:rsid w:val="004A128E"/>
    <w:rsid w:val="004A145C"/>
    <w:rsid w:val="004A23FA"/>
    <w:rsid w:val="004A59F0"/>
    <w:rsid w:val="004A6E81"/>
    <w:rsid w:val="004A70BB"/>
    <w:rsid w:val="004B01E2"/>
    <w:rsid w:val="004B030F"/>
    <w:rsid w:val="004B14AB"/>
    <w:rsid w:val="004B2923"/>
    <w:rsid w:val="004B3054"/>
    <w:rsid w:val="004B3319"/>
    <w:rsid w:val="004B379A"/>
    <w:rsid w:val="004B39E7"/>
    <w:rsid w:val="004B3EFD"/>
    <w:rsid w:val="004B491B"/>
    <w:rsid w:val="004B534E"/>
    <w:rsid w:val="004B5B96"/>
    <w:rsid w:val="004B73B1"/>
    <w:rsid w:val="004C0C0F"/>
    <w:rsid w:val="004C16E5"/>
    <w:rsid w:val="004C1E15"/>
    <w:rsid w:val="004C27B1"/>
    <w:rsid w:val="004C380C"/>
    <w:rsid w:val="004D2769"/>
    <w:rsid w:val="004D2C1E"/>
    <w:rsid w:val="004D2DD2"/>
    <w:rsid w:val="004D3612"/>
    <w:rsid w:val="004D43B9"/>
    <w:rsid w:val="004D5B6F"/>
    <w:rsid w:val="004D624B"/>
    <w:rsid w:val="004D6DB1"/>
    <w:rsid w:val="004E0820"/>
    <w:rsid w:val="004E0FA8"/>
    <w:rsid w:val="004E15C5"/>
    <w:rsid w:val="004E1FF9"/>
    <w:rsid w:val="004E252E"/>
    <w:rsid w:val="004E337D"/>
    <w:rsid w:val="004E3A99"/>
    <w:rsid w:val="004E3FAE"/>
    <w:rsid w:val="004E4B88"/>
    <w:rsid w:val="004E552E"/>
    <w:rsid w:val="004E6A01"/>
    <w:rsid w:val="004E6F5B"/>
    <w:rsid w:val="004E753D"/>
    <w:rsid w:val="004E769B"/>
    <w:rsid w:val="004E777B"/>
    <w:rsid w:val="004E7FAF"/>
    <w:rsid w:val="004F0DFC"/>
    <w:rsid w:val="004F1140"/>
    <w:rsid w:val="004F1789"/>
    <w:rsid w:val="004F3E39"/>
    <w:rsid w:val="004F4767"/>
    <w:rsid w:val="004F6392"/>
    <w:rsid w:val="004F6F6F"/>
    <w:rsid w:val="004F70CC"/>
    <w:rsid w:val="004F7BF4"/>
    <w:rsid w:val="00500090"/>
    <w:rsid w:val="005012D8"/>
    <w:rsid w:val="005017B1"/>
    <w:rsid w:val="00501845"/>
    <w:rsid w:val="00501AC4"/>
    <w:rsid w:val="00502A89"/>
    <w:rsid w:val="0050307D"/>
    <w:rsid w:val="00503082"/>
    <w:rsid w:val="0050440C"/>
    <w:rsid w:val="00506CCC"/>
    <w:rsid w:val="00507161"/>
    <w:rsid w:val="005071DB"/>
    <w:rsid w:val="00507C35"/>
    <w:rsid w:val="00510D60"/>
    <w:rsid w:val="00510EE7"/>
    <w:rsid w:val="00510F54"/>
    <w:rsid w:val="00512C30"/>
    <w:rsid w:val="00512D23"/>
    <w:rsid w:val="00514DC6"/>
    <w:rsid w:val="005154B1"/>
    <w:rsid w:val="00515F87"/>
    <w:rsid w:val="00516308"/>
    <w:rsid w:val="00516537"/>
    <w:rsid w:val="00516834"/>
    <w:rsid w:val="0051690B"/>
    <w:rsid w:val="0051693F"/>
    <w:rsid w:val="00517358"/>
    <w:rsid w:val="005177E4"/>
    <w:rsid w:val="0052021B"/>
    <w:rsid w:val="00520DD9"/>
    <w:rsid w:val="005215DC"/>
    <w:rsid w:val="0052160F"/>
    <w:rsid w:val="00522E6A"/>
    <w:rsid w:val="0052478F"/>
    <w:rsid w:val="00524F75"/>
    <w:rsid w:val="0052623E"/>
    <w:rsid w:val="00526790"/>
    <w:rsid w:val="00530087"/>
    <w:rsid w:val="0053197F"/>
    <w:rsid w:val="00532D57"/>
    <w:rsid w:val="00534C6C"/>
    <w:rsid w:val="00536250"/>
    <w:rsid w:val="005423A2"/>
    <w:rsid w:val="005431D5"/>
    <w:rsid w:val="005432FE"/>
    <w:rsid w:val="00544660"/>
    <w:rsid w:val="005463D4"/>
    <w:rsid w:val="005471A4"/>
    <w:rsid w:val="005471FE"/>
    <w:rsid w:val="00547ED9"/>
    <w:rsid w:val="00552509"/>
    <w:rsid w:val="005531CA"/>
    <w:rsid w:val="0055446D"/>
    <w:rsid w:val="00554FA3"/>
    <w:rsid w:val="00555DAE"/>
    <w:rsid w:val="00555DCE"/>
    <w:rsid w:val="00556958"/>
    <w:rsid w:val="005569D8"/>
    <w:rsid w:val="00560FEB"/>
    <w:rsid w:val="00561448"/>
    <w:rsid w:val="00561AF4"/>
    <w:rsid w:val="005625EA"/>
    <w:rsid w:val="00562680"/>
    <w:rsid w:val="00563223"/>
    <w:rsid w:val="005649E9"/>
    <w:rsid w:val="00564B21"/>
    <w:rsid w:val="005663E7"/>
    <w:rsid w:val="0056645D"/>
    <w:rsid w:val="005679EF"/>
    <w:rsid w:val="005704F0"/>
    <w:rsid w:val="00570EB5"/>
    <w:rsid w:val="00571847"/>
    <w:rsid w:val="005721C0"/>
    <w:rsid w:val="00572970"/>
    <w:rsid w:val="00572B29"/>
    <w:rsid w:val="00573E80"/>
    <w:rsid w:val="00573F28"/>
    <w:rsid w:val="00576BC3"/>
    <w:rsid w:val="005817BB"/>
    <w:rsid w:val="00582EEC"/>
    <w:rsid w:val="0058307B"/>
    <w:rsid w:val="00584221"/>
    <w:rsid w:val="005860F5"/>
    <w:rsid w:val="005866C7"/>
    <w:rsid w:val="00586946"/>
    <w:rsid w:val="00590985"/>
    <w:rsid w:val="00590DDD"/>
    <w:rsid w:val="005912F3"/>
    <w:rsid w:val="00592B79"/>
    <w:rsid w:val="00592C1E"/>
    <w:rsid w:val="005940B7"/>
    <w:rsid w:val="00595F2B"/>
    <w:rsid w:val="00595F8D"/>
    <w:rsid w:val="00595F8F"/>
    <w:rsid w:val="005961BD"/>
    <w:rsid w:val="00596326"/>
    <w:rsid w:val="005968E7"/>
    <w:rsid w:val="0059725A"/>
    <w:rsid w:val="00597777"/>
    <w:rsid w:val="005A02BC"/>
    <w:rsid w:val="005A120B"/>
    <w:rsid w:val="005A144D"/>
    <w:rsid w:val="005A2703"/>
    <w:rsid w:val="005A3965"/>
    <w:rsid w:val="005A3F22"/>
    <w:rsid w:val="005A4852"/>
    <w:rsid w:val="005A4BA0"/>
    <w:rsid w:val="005A532F"/>
    <w:rsid w:val="005A617D"/>
    <w:rsid w:val="005A766C"/>
    <w:rsid w:val="005A7B3B"/>
    <w:rsid w:val="005A7D85"/>
    <w:rsid w:val="005B063F"/>
    <w:rsid w:val="005B1708"/>
    <w:rsid w:val="005B22A8"/>
    <w:rsid w:val="005B2610"/>
    <w:rsid w:val="005B370F"/>
    <w:rsid w:val="005B5197"/>
    <w:rsid w:val="005B6564"/>
    <w:rsid w:val="005B6C6A"/>
    <w:rsid w:val="005B745B"/>
    <w:rsid w:val="005B7685"/>
    <w:rsid w:val="005C0996"/>
    <w:rsid w:val="005C504C"/>
    <w:rsid w:val="005C5565"/>
    <w:rsid w:val="005C787C"/>
    <w:rsid w:val="005C7ED3"/>
    <w:rsid w:val="005D0BE6"/>
    <w:rsid w:val="005D1E01"/>
    <w:rsid w:val="005D2A3C"/>
    <w:rsid w:val="005D36A7"/>
    <w:rsid w:val="005D3857"/>
    <w:rsid w:val="005D39E5"/>
    <w:rsid w:val="005D5129"/>
    <w:rsid w:val="005D5370"/>
    <w:rsid w:val="005D5916"/>
    <w:rsid w:val="005D6D8B"/>
    <w:rsid w:val="005E00D7"/>
    <w:rsid w:val="005E0FF8"/>
    <w:rsid w:val="005E10CA"/>
    <w:rsid w:val="005E3443"/>
    <w:rsid w:val="005E4A52"/>
    <w:rsid w:val="005E6221"/>
    <w:rsid w:val="005E7805"/>
    <w:rsid w:val="005E7D38"/>
    <w:rsid w:val="005E7EE7"/>
    <w:rsid w:val="005F0A65"/>
    <w:rsid w:val="005F1FD8"/>
    <w:rsid w:val="005F3703"/>
    <w:rsid w:val="005F3796"/>
    <w:rsid w:val="006001A4"/>
    <w:rsid w:val="006017FD"/>
    <w:rsid w:val="00602848"/>
    <w:rsid w:val="006029A1"/>
    <w:rsid w:val="00603535"/>
    <w:rsid w:val="0060418E"/>
    <w:rsid w:val="0060594D"/>
    <w:rsid w:val="00606246"/>
    <w:rsid w:val="006062AF"/>
    <w:rsid w:val="0060675A"/>
    <w:rsid w:val="00611D2C"/>
    <w:rsid w:val="00612301"/>
    <w:rsid w:val="00612A84"/>
    <w:rsid w:val="00613AAA"/>
    <w:rsid w:val="00614FAF"/>
    <w:rsid w:val="00616E3B"/>
    <w:rsid w:val="00617317"/>
    <w:rsid w:val="00617884"/>
    <w:rsid w:val="00620B6C"/>
    <w:rsid w:val="006228B8"/>
    <w:rsid w:val="00623732"/>
    <w:rsid w:val="00624A49"/>
    <w:rsid w:val="006267FC"/>
    <w:rsid w:val="0063134A"/>
    <w:rsid w:val="00633E1F"/>
    <w:rsid w:val="00634CDB"/>
    <w:rsid w:val="006356A3"/>
    <w:rsid w:val="00641CD0"/>
    <w:rsid w:val="00642595"/>
    <w:rsid w:val="00643E24"/>
    <w:rsid w:val="0064469B"/>
    <w:rsid w:val="00645136"/>
    <w:rsid w:val="00645259"/>
    <w:rsid w:val="006457BB"/>
    <w:rsid w:val="00646714"/>
    <w:rsid w:val="00646E21"/>
    <w:rsid w:val="00647366"/>
    <w:rsid w:val="00647428"/>
    <w:rsid w:val="00650EEB"/>
    <w:rsid w:val="00651BAE"/>
    <w:rsid w:val="00651C3A"/>
    <w:rsid w:val="00651E8E"/>
    <w:rsid w:val="00652749"/>
    <w:rsid w:val="00653E57"/>
    <w:rsid w:val="00654533"/>
    <w:rsid w:val="0065497C"/>
    <w:rsid w:val="00657410"/>
    <w:rsid w:val="00662328"/>
    <w:rsid w:val="0066476E"/>
    <w:rsid w:val="00665274"/>
    <w:rsid w:val="00666C67"/>
    <w:rsid w:val="006707D8"/>
    <w:rsid w:val="00670CE9"/>
    <w:rsid w:val="00672948"/>
    <w:rsid w:val="00673CE6"/>
    <w:rsid w:val="00673E12"/>
    <w:rsid w:val="00673E31"/>
    <w:rsid w:val="0067592D"/>
    <w:rsid w:val="006762E2"/>
    <w:rsid w:val="006766C5"/>
    <w:rsid w:val="006766FF"/>
    <w:rsid w:val="006768FF"/>
    <w:rsid w:val="006772DA"/>
    <w:rsid w:val="006773E6"/>
    <w:rsid w:val="00677890"/>
    <w:rsid w:val="00677A8D"/>
    <w:rsid w:val="00680023"/>
    <w:rsid w:val="006807CF"/>
    <w:rsid w:val="00680CAB"/>
    <w:rsid w:val="00680F8A"/>
    <w:rsid w:val="00682488"/>
    <w:rsid w:val="006832A7"/>
    <w:rsid w:val="00684735"/>
    <w:rsid w:val="006871D0"/>
    <w:rsid w:val="006915EB"/>
    <w:rsid w:val="0069384B"/>
    <w:rsid w:val="00694B6B"/>
    <w:rsid w:val="00695D8D"/>
    <w:rsid w:val="006A06D4"/>
    <w:rsid w:val="006A14EE"/>
    <w:rsid w:val="006A1A69"/>
    <w:rsid w:val="006A2E8E"/>
    <w:rsid w:val="006A32F7"/>
    <w:rsid w:val="006A37CB"/>
    <w:rsid w:val="006A3FD3"/>
    <w:rsid w:val="006A518F"/>
    <w:rsid w:val="006A53DC"/>
    <w:rsid w:val="006A7FD3"/>
    <w:rsid w:val="006B284B"/>
    <w:rsid w:val="006B38F6"/>
    <w:rsid w:val="006B3A0A"/>
    <w:rsid w:val="006B6855"/>
    <w:rsid w:val="006C07CE"/>
    <w:rsid w:val="006C08D1"/>
    <w:rsid w:val="006C1AFF"/>
    <w:rsid w:val="006C240C"/>
    <w:rsid w:val="006C3543"/>
    <w:rsid w:val="006C479A"/>
    <w:rsid w:val="006C6004"/>
    <w:rsid w:val="006D2DB0"/>
    <w:rsid w:val="006D3787"/>
    <w:rsid w:val="006D44E2"/>
    <w:rsid w:val="006D4EAA"/>
    <w:rsid w:val="006E0A66"/>
    <w:rsid w:val="006E0C67"/>
    <w:rsid w:val="006E2B01"/>
    <w:rsid w:val="006E34E4"/>
    <w:rsid w:val="006E3D65"/>
    <w:rsid w:val="006E4E07"/>
    <w:rsid w:val="006E63AA"/>
    <w:rsid w:val="006E71CF"/>
    <w:rsid w:val="006E7C8F"/>
    <w:rsid w:val="006F0769"/>
    <w:rsid w:val="006F1F45"/>
    <w:rsid w:val="006F2FA8"/>
    <w:rsid w:val="006F40D8"/>
    <w:rsid w:val="006F453C"/>
    <w:rsid w:val="006F49BD"/>
    <w:rsid w:val="006F5A67"/>
    <w:rsid w:val="006F66E0"/>
    <w:rsid w:val="00700080"/>
    <w:rsid w:val="00700757"/>
    <w:rsid w:val="00700D06"/>
    <w:rsid w:val="007015D1"/>
    <w:rsid w:val="00702D00"/>
    <w:rsid w:val="007057F5"/>
    <w:rsid w:val="007066A4"/>
    <w:rsid w:val="0070765B"/>
    <w:rsid w:val="00711075"/>
    <w:rsid w:val="007111A2"/>
    <w:rsid w:val="007112EF"/>
    <w:rsid w:val="00712A68"/>
    <w:rsid w:val="0071300F"/>
    <w:rsid w:val="007130BA"/>
    <w:rsid w:val="00713B87"/>
    <w:rsid w:val="0071454B"/>
    <w:rsid w:val="007173FF"/>
    <w:rsid w:val="00721085"/>
    <w:rsid w:val="007213A5"/>
    <w:rsid w:val="00723474"/>
    <w:rsid w:val="00723C85"/>
    <w:rsid w:val="0072574E"/>
    <w:rsid w:val="0073152D"/>
    <w:rsid w:val="00731C3D"/>
    <w:rsid w:val="007325E7"/>
    <w:rsid w:val="0073281B"/>
    <w:rsid w:val="00734742"/>
    <w:rsid w:val="0073540B"/>
    <w:rsid w:val="00735BE5"/>
    <w:rsid w:val="00740915"/>
    <w:rsid w:val="00741314"/>
    <w:rsid w:val="00741808"/>
    <w:rsid w:val="00743EE1"/>
    <w:rsid w:val="0074466E"/>
    <w:rsid w:val="0074538D"/>
    <w:rsid w:val="00745679"/>
    <w:rsid w:val="0075007A"/>
    <w:rsid w:val="007506E9"/>
    <w:rsid w:val="0075268A"/>
    <w:rsid w:val="00757E7A"/>
    <w:rsid w:val="0076055E"/>
    <w:rsid w:val="007638B2"/>
    <w:rsid w:val="00764347"/>
    <w:rsid w:val="007657C1"/>
    <w:rsid w:val="00766452"/>
    <w:rsid w:val="00766BBC"/>
    <w:rsid w:val="00770812"/>
    <w:rsid w:val="00770A11"/>
    <w:rsid w:val="00771AD4"/>
    <w:rsid w:val="007724CF"/>
    <w:rsid w:val="007729D2"/>
    <w:rsid w:val="00773308"/>
    <w:rsid w:val="00773A17"/>
    <w:rsid w:val="00774AD5"/>
    <w:rsid w:val="0077522B"/>
    <w:rsid w:val="007763A8"/>
    <w:rsid w:val="007765A2"/>
    <w:rsid w:val="00776D12"/>
    <w:rsid w:val="00780741"/>
    <w:rsid w:val="00780DA1"/>
    <w:rsid w:val="00783312"/>
    <w:rsid w:val="00783F27"/>
    <w:rsid w:val="00783F37"/>
    <w:rsid w:val="0078407A"/>
    <w:rsid w:val="0078450E"/>
    <w:rsid w:val="00785799"/>
    <w:rsid w:val="00785BF3"/>
    <w:rsid w:val="0078606B"/>
    <w:rsid w:val="00787D2B"/>
    <w:rsid w:val="0079104B"/>
    <w:rsid w:val="00791378"/>
    <w:rsid w:val="007918D9"/>
    <w:rsid w:val="00793491"/>
    <w:rsid w:val="00793614"/>
    <w:rsid w:val="00793F79"/>
    <w:rsid w:val="00794FD5"/>
    <w:rsid w:val="007966FF"/>
    <w:rsid w:val="00796CF0"/>
    <w:rsid w:val="00797214"/>
    <w:rsid w:val="007A0944"/>
    <w:rsid w:val="007A3340"/>
    <w:rsid w:val="007A33C8"/>
    <w:rsid w:val="007A3814"/>
    <w:rsid w:val="007A41ED"/>
    <w:rsid w:val="007A4214"/>
    <w:rsid w:val="007A5490"/>
    <w:rsid w:val="007A590B"/>
    <w:rsid w:val="007B07C5"/>
    <w:rsid w:val="007B0EEC"/>
    <w:rsid w:val="007B13B1"/>
    <w:rsid w:val="007B2CC3"/>
    <w:rsid w:val="007B30B7"/>
    <w:rsid w:val="007C1EB3"/>
    <w:rsid w:val="007C38C9"/>
    <w:rsid w:val="007C45B0"/>
    <w:rsid w:val="007C7ED8"/>
    <w:rsid w:val="007D071A"/>
    <w:rsid w:val="007D0954"/>
    <w:rsid w:val="007D0EF3"/>
    <w:rsid w:val="007D11A1"/>
    <w:rsid w:val="007D1524"/>
    <w:rsid w:val="007D1747"/>
    <w:rsid w:val="007D216B"/>
    <w:rsid w:val="007D2583"/>
    <w:rsid w:val="007D265D"/>
    <w:rsid w:val="007D4492"/>
    <w:rsid w:val="007E11C0"/>
    <w:rsid w:val="007E2CCE"/>
    <w:rsid w:val="007E2FBC"/>
    <w:rsid w:val="007E3AAE"/>
    <w:rsid w:val="007E3ABB"/>
    <w:rsid w:val="007E4EA1"/>
    <w:rsid w:val="007E5A3B"/>
    <w:rsid w:val="007E662D"/>
    <w:rsid w:val="007E6E58"/>
    <w:rsid w:val="007E7DDA"/>
    <w:rsid w:val="007F02B3"/>
    <w:rsid w:val="007F24CC"/>
    <w:rsid w:val="007F4E2F"/>
    <w:rsid w:val="00800CDE"/>
    <w:rsid w:val="00801068"/>
    <w:rsid w:val="008018E9"/>
    <w:rsid w:val="00802BE6"/>
    <w:rsid w:val="00803F89"/>
    <w:rsid w:val="00811352"/>
    <w:rsid w:val="00814562"/>
    <w:rsid w:val="00814865"/>
    <w:rsid w:val="008149BE"/>
    <w:rsid w:val="008158E8"/>
    <w:rsid w:val="00815FE4"/>
    <w:rsid w:val="008167BA"/>
    <w:rsid w:val="00817437"/>
    <w:rsid w:val="008178F0"/>
    <w:rsid w:val="00820224"/>
    <w:rsid w:val="0082110B"/>
    <w:rsid w:val="00821234"/>
    <w:rsid w:val="0082149D"/>
    <w:rsid w:val="0082496A"/>
    <w:rsid w:val="008252C6"/>
    <w:rsid w:val="00825763"/>
    <w:rsid w:val="00831270"/>
    <w:rsid w:val="00832278"/>
    <w:rsid w:val="00832354"/>
    <w:rsid w:val="00832C2C"/>
    <w:rsid w:val="00832E4C"/>
    <w:rsid w:val="00833DDA"/>
    <w:rsid w:val="008344F0"/>
    <w:rsid w:val="00834823"/>
    <w:rsid w:val="00834CD3"/>
    <w:rsid w:val="00835F80"/>
    <w:rsid w:val="00837620"/>
    <w:rsid w:val="00840282"/>
    <w:rsid w:val="00840945"/>
    <w:rsid w:val="0084117A"/>
    <w:rsid w:val="00841913"/>
    <w:rsid w:val="00844119"/>
    <w:rsid w:val="0084433B"/>
    <w:rsid w:val="00844DA0"/>
    <w:rsid w:val="00844E98"/>
    <w:rsid w:val="00845415"/>
    <w:rsid w:val="0084549E"/>
    <w:rsid w:val="00845C86"/>
    <w:rsid w:val="008467DA"/>
    <w:rsid w:val="00847435"/>
    <w:rsid w:val="008476A5"/>
    <w:rsid w:val="0085092A"/>
    <w:rsid w:val="00851D06"/>
    <w:rsid w:val="00852B24"/>
    <w:rsid w:val="0085378E"/>
    <w:rsid w:val="00854190"/>
    <w:rsid w:val="00854E25"/>
    <w:rsid w:val="00856784"/>
    <w:rsid w:val="00856888"/>
    <w:rsid w:val="00856AAE"/>
    <w:rsid w:val="00860D6C"/>
    <w:rsid w:val="00860D76"/>
    <w:rsid w:val="00860D89"/>
    <w:rsid w:val="00861A65"/>
    <w:rsid w:val="00862D55"/>
    <w:rsid w:val="00863A56"/>
    <w:rsid w:val="00863D04"/>
    <w:rsid w:val="00864209"/>
    <w:rsid w:val="00866D80"/>
    <w:rsid w:val="00867D9C"/>
    <w:rsid w:val="00871041"/>
    <w:rsid w:val="0087360F"/>
    <w:rsid w:val="008750E5"/>
    <w:rsid w:val="00875C39"/>
    <w:rsid w:val="00875DB7"/>
    <w:rsid w:val="0087690E"/>
    <w:rsid w:val="00876B50"/>
    <w:rsid w:val="00877B64"/>
    <w:rsid w:val="00880651"/>
    <w:rsid w:val="00881FF2"/>
    <w:rsid w:val="00883FBF"/>
    <w:rsid w:val="00884E29"/>
    <w:rsid w:val="008859A8"/>
    <w:rsid w:val="00885ACF"/>
    <w:rsid w:val="008860C0"/>
    <w:rsid w:val="0088648B"/>
    <w:rsid w:val="00887D16"/>
    <w:rsid w:val="00887FCA"/>
    <w:rsid w:val="0089307A"/>
    <w:rsid w:val="0089533D"/>
    <w:rsid w:val="0089560B"/>
    <w:rsid w:val="00896130"/>
    <w:rsid w:val="00896BB3"/>
    <w:rsid w:val="008A03CE"/>
    <w:rsid w:val="008A2AA6"/>
    <w:rsid w:val="008A3AA9"/>
    <w:rsid w:val="008A45F2"/>
    <w:rsid w:val="008A581E"/>
    <w:rsid w:val="008A6B44"/>
    <w:rsid w:val="008A7224"/>
    <w:rsid w:val="008A7D59"/>
    <w:rsid w:val="008B0904"/>
    <w:rsid w:val="008B16E6"/>
    <w:rsid w:val="008B1FE2"/>
    <w:rsid w:val="008B2F97"/>
    <w:rsid w:val="008B5963"/>
    <w:rsid w:val="008B66B7"/>
    <w:rsid w:val="008B672C"/>
    <w:rsid w:val="008B69D3"/>
    <w:rsid w:val="008B7D33"/>
    <w:rsid w:val="008C09C4"/>
    <w:rsid w:val="008C0FE3"/>
    <w:rsid w:val="008C1ABF"/>
    <w:rsid w:val="008C1E10"/>
    <w:rsid w:val="008C2C34"/>
    <w:rsid w:val="008C2C47"/>
    <w:rsid w:val="008C3955"/>
    <w:rsid w:val="008C3B47"/>
    <w:rsid w:val="008C3CB0"/>
    <w:rsid w:val="008C43EE"/>
    <w:rsid w:val="008C49ED"/>
    <w:rsid w:val="008C4A4D"/>
    <w:rsid w:val="008C56BF"/>
    <w:rsid w:val="008C5739"/>
    <w:rsid w:val="008C5AA6"/>
    <w:rsid w:val="008C69AA"/>
    <w:rsid w:val="008D027E"/>
    <w:rsid w:val="008D15C8"/>
    <w:rsid w:val="008D216C"/>
    <w:rsid w:val="008D2502"/>
    <w:rsid w:val="008D291C"/>
    <w:rsid w:val="008D4B37"/>
    <w:rsid w:val="008D604E"/>
    <w:rsid w:val="008D7BC7"/>
    <w:rsid w:val="008D7EEB"/>
    <w:rsid w:val="008E03C9"/>
    <w:rsid w:val="008E03DF"/>
    <w:rsid w:val="008E0F75"/>
    <w:rsid w:val="008E14A6"/>
    <w:rsid w:val="008E2F09"/>
    <w:rsid w:val="008E401B"/>
    <w:rsid w:val="008E4684"/>
    <w:rsid w:val="008E52DA"/>
    <w:rsid w:val="008E6ACF"/>
    <w:rsid w:val="008E751C"/>
    <w:rsid w:val="008F1DA1"/>
    <w:rsid w:val="008F4306"/>
    <w:rsid w:val="008F56F2"/>
    <w:rsid w:val="008F6F2A"/>
    <w:rsid w:val="009027C9"/>
    <w:rsid w:val="00902E3A"/>
    <w:rsid w:val="009037A1"/>
    <w:rsid w:val="009063B4"/>
    <w:rsid w:val="00910BEB"/>
    <w:rsid w:val="0091220F"/>
    <w:rsid w:val="00913FA7"/>
    <w:rsid w:val="009165D9"/>
    <w:rsid w:val="0091773F"/>
    <w:rsid w:val="009204F5"/>
    <w:rsid w:val="0092134D"/>
    <w:rsid w:val="00921D3D"/>
    <w:rsid w:val="00922368"/>
    <w:rsid w:val="009229B7"/>
    <w:rsid w:val="00922ABC"/>
    <w:rsid w:val="00924623"/>
    <w:rsid w:val="009247FB"/>
    <w:rsid w:val="00924D89"/>
    <w:rsid w:val="009279FA"/>
    <w:rsid w:val="00927E10"/>
    <w:rsid w:val="009304A2"/>
    <w:rsid w:val="00930A9F"/>
    <w:rsid w:val="00930D90"/>
    <w:rsid w:val="00930DEA"/>
    <w:rsid w:val="009310C3"/>
    <w:rsid w:val="00931349"/>
    <w:rsid w:val="00931645"/>
    <w:rsid w:val="009322CF"/>
    <w:rsid w:val="00932BAA"/>
    <w:rsid w:val="009348BC"/>
    <w:rsid w:val="009354A2"/>
    <w:rsid w:val="00935B5A"/>
    <w:rsid w:val="00935E69"/>
    <w:rsid w:val="009366A0"/>
    <w:rsid w:val="00936825"/>
    <w:rsid w:val="00937B2E"/>
    <w:rsid w:val="00940314"/>
    <w:rsid w:val="00941578"/>
    <w:rsid w:val="00941958"/>
    <w:rsid w:val="00941C0F"/>
    <w:rsid w:val="00941D0F"/>
    <w:rsid w:val="0094243A"/>
    <w:rsid w:val="0094284D"/>
    <w:rsid w:val="00942A3E"/>
    <w:rsid w:val="00944824"/>
    <w:rsid w:val="00946217"/>
    <w:rsid w:val="00946397"/>
    <w:rsid w:val="00947661"/>
    <w:rsid w:val="00947716"/>
    <w:rsid w:val="00947EA3"/>
    <w:rsid w:val="009506F0"/>
    <w:rsid w:val="00951155"/>
    <w:rsid w:val="009520B4"/>
    <w:rsid w:val="00952581"/>
    <w:rsid w:val="009533D2"/>
    <w:rsid w:val="009573D8"/>
    <w:rsid w:val="009600E8"/>
    <w:rsid w:val="00960CB7"/>
    <w:rsid w:val="00962127"/>
    <w:rsid w:val="00962E7D"/>
    <w:rsid w:val="009635FD"/>
    <w:rsid w:val="00964F80"/>
    <w:rsid w:val="009666C6"/>
    <w:rsid w:val="00967766"/>
    <w:rsid w:val="009705E4"/>
    <w:rsid w:val="00971B66"/>
    <w:rsid w:val="00972D7A"/>
    <w:rsid w:val="009744AD"/>
    <w:rsid w:val="00974A3E"/>
    <w:rsid w:val="00976153"/>
    <w:rsid w:val="00976B5D"/>
    <w:rsid w:val="0097778B"/>
    <w:rsid w:val="00977A5B"/>
    <w:rsid w:val="00981FF6"/>
    <w:rsid w:val="00985373"/>
    <w:rsid w:val="00985499"/>
    <w:rsid w:val="0098679A"/>
    <w:rsid w:val="00986EE8"/>
    <w:rsid w:val="009870BF"/>
    <w:rsid w:val="009875DD"/>
    <w:rsid w:val="00987D81"/>
    <w:rsid w:val="00993119"/>
    <w:rsid w:val="00994E7A"/>
    <w:rsid w:val="00995783"/>
    <w:rsid w:val="009965FD"/>
    <w:rsid w:val="009A2100"/>
    <w:rsid w:val="009A262A"/>
    <w:rsid w:val="009A3CE5"/>
    <w:rsid w:val="009A4D11"/>
    <w:rsid w:val="009A50A3"/>
    <w:rsid w:val="009A65DF"/>
    <w:rsid w:val="009A7598"/>
    <w:rsid w:val="009B0766"/>
    <w:rsid w:val="009B0A70"/>
    <w:rsid w:val="009B1658"/>
    <w:rsid w:val="009B1778"/>
    <w:rsid w:val="009B29D9"/>
    <w:rsid w:val="009B52C6"/>
    <w:rsid w:val="009C0207"/>
    <w:rsid w:val="009C2E6B"/>
    <w:rsid w:val="009C3072"/>
    <w:rsid w:val="009C31CD"/>
    <w:rsid w:val="009C3207"/>
    <w:rsid w:val="009C55A2"/>
    <w:rsid w:val="009C6749"/>
    <w:rsid w:val="009D06B0"/>
    <w:rsid w:val="009D1142"/>
    <w:rsid w:val="009D14F6"/>
    <w:rsid w:val="009D603B"/>
    <w:rsid w:val="009D73A0"/>
    <w:rsid w:val="009D7B53"/>
    <w:rsid w:val="009E04FE"/>
    <w:rsid w:val="009E09AB"/>
    <w:rsid w:val="009E1395"/>
    <w:rsid w:val="009E3F94"/>
    <w:rsid w:val="009E4149"/>
    <w:rsid w:val="009E4B5E"/>
    <w:rsid w:val="009E5328"/>
    <w:rsid w:val="009E5B2E"/>
    <w:rsid w:val="009E63F6"/>
    <w:rsid w:val="009E79ED"/>
    <w:rsid w:val="009F1FF2"/>
    <w:rsid w:val="009F4036"/>
    <w:rsid w:val="009F4D22"/>
    <w:rsid w:val="009F6C21"/>
    <w:rsid w:val="009F6E99"/>
    <w:rsid w:val="009F7558"/>
    <w:rsid w:val="009F7BDB"/>
    <w:rsid w:val="00A00244"/>
    <w:rsid w:val="00A007B2"/>
    <w:rsid w:val="00A00FC7"/>
    <w:rsid w:val="00A01584"/>
    <w:rsid w:val="00A01BDE"/>
    <w:rsid w:val="00A03387"/>
    <w:rsid w:val="00A04F3F"/>
    <w:rsid w:val="00A0565A"/>
    <w:rsid w:val="00A06050"/>
    <w:rsid w:val="00A06B53"/>
    <w:rsid w:val="00A07557"/>
    <w:rsid w:val="00A10C5C"/>
    <w:rsid w:val="00A11D81"/>
    <w:rsid w:val="00A129D7"/>
    <w:rsid w:val="00A13010"/>
    <w:rsid w:val="00A13064"/>
    <w:rsid w:val="00A2031C"/>
    <w:rsid w:val="00A20489"/>
    <w:rsid w:val="00A22EF6"/>
    <w:rsid w:val="00A23293"/>
    <w:rsid w:val="00A237F5"/>
    <w:rsid w:val="00A23C96"/>
    <w:rsid w:val="00A2439B"/>
    <w:rsid w:val="00A24447"/>
    <w:rsid w:val="00A255C9"/>
    <w:rsid w:val="00A262E1"/>
    <w:rsid w:val="00A26FF1"/>
    <w:rsid w:val="00A27E3F"/>
    <w:rsid w:val="00A309EB"/>
    <w:rsid w:val="00A32168"/>
    <w:rsid w:val="00A359F1"/>
    <w:rsid w:val="00A35AB2"/>
    <w:rsid w:val="00A37E57"/>
    <w:rsid w:val="00A401D7"/>
    <w:rsid w:val="00A4101D"/>
    <w:rsid w:val="00A41E87"/>
    <w:rsid w:val="00A41F96"/>
    <w:rsid w:val="00A43252"/>
    <w:rsid w:val="00A45F4A"/>
    <w:rsid w:val="00A46FD5"/>
    <w:rsid w:val="00A50563"/>
    <w:rsid w:val="00A5286C"/>
    <w:rsid w:val="00A52DE3"/>
    <w:rsid w:val="00A548DD"/>
    <w:rsid w:val="00A54A21"/>
    <w:rsid w:val="00A54D75"/>
    <w:rsid w:val="00A54E00"/>
    <w:rsid w:val="00A55088"/>
    <w:rsid w:val="00A559AE"/>
    <w:rsid w:val="00A561BA"/>
    <w:rsid w:val="00A56BED"/>
    <w:rsid w:val="00A57E3B"/>
    <w:rsid w:val="00A61F9B"/>
    <w:rsid w:val="00A62046"/>
    <w:rsid w:val="00A62841"/>
    <w:rsid w:val="00A63053"/>
    <w:rsid w:val="00A63223"/>
    <w:rsid w:val="00A640A2"/>
    <w:rsid w:val="00A67AA8"/>
    <w:rsid w:val="00A707F5"/>
    <w:rsid w:val="00A70FE0"/>
    <w:rsid w:val="00A71163"/>
    <w:rsid w:val="00A7385C"/>
    <w:rsid w:val="00A7466B"/>
    <w:rsid w:val="00A75559"/>
    <w:rsid w:val="00A75DA1"/>
    <w:rsid w:val="00A762ED"/>
    <w:rsid w:val="00A77C81"/>
    <w:rsid w:val="00A81A53"/>
    <w:rsid w:val="00A81DE9"/>
    <w:rsid w:val="00A83059"/>
    <w:rsid w:val="00A848D1"/>
    <w:rsid w:val="00A86DD0"/>
    <w:rsid w:val="00A87570"/>
    <w:rsid w:val="00A87E78"/>
    <w:rsid w:val="00A90876"/>
    <w:rsid w:val="00A91110"/>
    <w:rsid w:val="00A919C2"/>
    <w:rsid w:val="00A91B92"/>
    <w:rsid w:val="00A92278"/>
    <w:rsid w:val="00A92853"/>
    <w:rsid w:val="00A92864"/>
    <w:rsid w:val="00A9478C"/>
    <w:rsid w:val="00A95771"/>
    <w:rsid w:val="00A95D43"/>
    <w:rsid w:val="00A962C3"/>
    <w:rsid w:val="00A9656A"/>
    <w:rsid w:val="00AA3522"/>
    <w:rsid w:val="00AA41A9"/>
    <w:rsid w:val="00AA4611"/>
    <w:rsid w:val="00AA5D3A"/>
    <w:rsid w:val="00AA61A4"/>
    <w:rsid w:val="00AA6D81"/>
    <w:rsid w:val="00AA76E9"/>
    <w:rsid w:val="00AB338B"/>
    <w:rsid w:val="00AB4AE4"/>
    <w:rsid w:val="00AB56AE"/>
    <w:rsid w:val="00AB6000"/>
    <w:rsid w:val="00AB661D"/>
    <w:rsid w:val="00AB77AD"/>
    <w:rsid w:val="00AB783F"/>
    <w:rsid w:val="00AC1C5F"/>
    <w:rsid w:val="00AC1C86"/>
    <w:rsid w:val="00AC2A16"/>
    <w:rsid w:val="00AC344E"/>
    <w:rsid w:val="00AC461A"/>
    <w:rsid w:val="00AC7897"/>
    <w:rsid w:val="00AD07B9"/>
    <w:rsid w:val="00AD13AD"/>
    <w:rsid w:val="00AD420B"/>
    <w:rsid w:val="00AD43CB"/>
    <w:rsid w:val="00AD498F"/>
    <w:rsid w:val="00AD508F"/>
    <w:rsid w:val="00AD5BD0"/>
    <w:rsid w:val="00AD66B6"/>
    <w:rsid w:val="00AD6CF4"/>
    <w:rsid w:val="00AD6D7E"/>
    <w:rsid w:val="00AE0EAF"/>
    <w:rsid w:val="00AE1948"/>
    <w:rsid w:val="00AE291C"/>
    <w:rsid w:val="00AE3AAF"/>
    <w:rsid w:val="00AE642F"/>
    <w:rsid w:val="00AE6E46"/>
    <w:rsid w:val="00AE70B2"/>
    <w:rsid w:val="00AE7D64"/>
    <w:rsid w:val="00AE7E8B"/>
    <w:rsid w:val="00AE7F67"/>
    <w:rsid w:val="00AF0BCA"/>
    <w:rsid w:val="00AF17B2"/>
    <w:rsid w:val="00AF292A"/>
    <w:rsid w:val="00AF3176"/>
    <w:rsid w:val="00AF3E00"/>
    <w:rsid w:val="00AF415E"/>
    <w:rsid w:val="00AF4593"/>
    <w:rsid w:val="00AF558E"/>
    <w:rsid w:val="00AF6286"/>
    <w:rsid w:val="00B014CE"/>
    <w:rsid w:val="00B027DB"/>
    <w:rsid w:val="00B03763"/>
    <w:rsid w:val="00B047AE"/>
    <w:rsid w:val="00B056A8"/>
    <w:rsid w:val="00B058DD"/>
    <w:rsid w:val="00B0698F"/>
    <w:rsid w:val="00B06BE6"/>
    <w:rsid w:val="00B06FF5"/>
    <w:rsid w:val="00B07031"/>
    <w:rsid w:val="00B11473"/>
    <w:rsid w:val="00B12290"/>
    <w:rsid w:val="00B16980"/>
    <w:rsid w:val="00B1781B"/>
    <w:rsid w:val="00B202DA"/>
    <w:rsid w:val="00B20755"/>
    <w:rsid w:val="00B207FB"/>
    <w:rsid w:val="00B21B8E"/>
    <w:rsid w:val="00B25F33"/>
    <w:rsid w:val="00B260DD"/>
    <w:rsid w:val="00B2676E"/>
    <w:rsid w:val="00B26788"/>
    <w:rsid w:val="00B26C5C"/>
    <w:rsid w:val="00B30495"/>
    <w:rsid w:val="00B32412"/>
    <w:rsid w:val="00B33890"/>
    <w:rsid w:val="00B342AF"/>
    <w:rsid w:val="00B34C1B"/>
    <w:rsid w:val="00B35C3F"/>
    <w:rsid w:val="00B35C4A"/>
    <w:rsid w:val="00B35E76"/>
    <w:rsid w:val="00B366EC"/>
    <w:rsid w:val="00B4097C"/>
    <w:rsid w:val="00B40F59"/>
    <w:rsid w:val="00B4152A"/>
    <w:rsid w:val="00B41614"/>
    <w:rsid w:val="00B41737"/>
    <w:rsid w:val="00B42AC6"/>
    <w:rsid w:val="00B435F5"/>
    <w:rsid w:val="00B43DF6"/>
    <w:rsid w:val="00B4402F"/>
    <w:rsid w:val="00B44475"/>
    <w:rsid w:val="00B44D38"/>
    <w:rsid w:val="00B45B2C"/>
    <w:rsid w:val="00B45C91"/>
    <w:rsid w:val="00B45DFF"/>
    <w:rsid w:val="00B4681D"/>
    <w:rsid w:val="00B46C92"/>
    <w:rsid w:val="00B476BA"/>
    <w:rsid w:val="00B5142C"/>
    <w:rsid w:val="00B51987"/>
    <w:rsid w:val="00B5542C"/>
    <w:rsid w:val="00B556EE"/>
    <w:rsid w:val="00B55E97"/>
    <w:rsid w:val="00B5737E"/>
    <w:rsid w:val="00B61A70"/>
    <w:rsid w:val="00B61E54"/>
    <w:rsid w:val="00B6256E"/>
    <w:rsid w:val="00B64255"/>
    <w:rsid w:val="00B647A3"/>
    <w:rsid w:val="00B6583D"/>
    <w:rsid w:val="00B66869"/>
    <w:rsid w:val="00B66F75"/>
    <w:rsid w:val="00B70E1C"/>
    <w:rsid w:val="00B717F5"/>
    <w:rsid w:val="00B718BA"/>
    <w:rsid w:val="00B74D06"/>
    <w:rsid w:val="00B751AC"/>
    <w:rsid w:val="00B75B87"/>
    <w:rsid w:val="00B7634E"/>
    <w:rsid w:val="00B764E1"/>
    <w:rsid w:val="00B8027B"/>
    <w:rsid w:val="00B80908"/>
    <w:rsid w:val="00B81BC0"/>
    <w:rsid w:val="00B82D65"/>
    <w:rsid w:val="00B84FB5"/>
    <w:rsid w:val="00B85E93"/>
    <w:rsid w:val="00B85FA2"/>
    <w:rsid w:val="00B86C96"/>
    <w:rsid w:val="00B87DF0"/>
    <w:rsid w:val="00B926CB"/>
    <w:rsid w:val="00B94DD3"/>
    <w:rsid w:val="00B955E9"/>
    <w:rsid w:val="00B95855"/>
    <w:rsid w:val="00B95C9D"/>
    <w:rsid w:val="00B97547"/>
    <w:rsid w:val="00BA14A4"/>
    <w:rsid w:val="00BA1E02"/>
    <w:rsid w:val="00BA212A"/>
    <w:rsid w:val="00BA2515"/>
    <w:rsid w:val="00BA37BF"/>
    <w:rsid w:val="00BA38FF"/>
    <w:rsid w:val="00BA3EFC"/>
    <w:rsid w:val="00BA606C"/>
    <w:rsid w:val="00BA66CB"/>
    <w:rsid w:val="00BA6D47"/>
    <w:rsid w:val="00BB086B"/>
    <w:rsid w:val="00BB0F5C"/>
    <w:rsid w:val="00BB10E5"/>
    <w:rsid w:val="00BB27E4"/>
    <w:rsid w:val="00BB3595"/>
    <w:rsid w:val="00BB3C99"/>
    <w:rsid w:val="00BB3E73"/>
    <w:rsid w:val="00BB4887"/>
    <w:rsid w:val="00BB6224"/>
    <w:rsid w:val="00BB6BF8"/>
    <w:rsid w:val="00BB6FF7"/>
    <w:rsid w:val="00BC025F"/>
    <w:rsid w:val="00BC264F"/>
    <w:rsid w:val="00BC3559"/>
    <w:rsid w:val="00BC3600"/>
    <w:rsid w:val="00BC3F26"/>
    <w:rsid w:val="00BC440F"/>
    <w:rsid w:val="00BC4EEB"/>
    <w:rsid w:val="00BC5070"/>
    <w:rsid w:val="00BC59D3"/>
    <w:rsid w:val="00BC6500"/>
    <w:rsid w:val="00BD34DD"/>
    <w:rsid w:val="00BD39BC"/>
    <w:rsid w:val="00BD3FEE"/>
    <w:rsid w:val="00BE0975"/>
    <w:rsid w:val="00BE0BB9"/>
    <w:rsid w:val="00BE0F10"/>
    <w:rsid w:val="00BE1C54"/>
    <w:rsid w:val="00BE323F"/>
    <w:rsid w:val="00BE429A"/>
    <w:rsid w:val="00BE4480"/>
    <w:rsid w:val="00BE477A"/>
    <w:rsid w:val="00BE529D"/>
    <w:rsid w:val="00BE53D2"/>
    <w:rsid w:val="00BE5E56"/>
    <w:rsid w:val="00BE66C6"/>
    <w:rsid w:val="00BE7C91"/>
    <w:rsid w:val="00BF0DED"/>
    <w:rsid w:val="00BF1C89"/>
    <w:rsid w:val="00BF2969"/>
    <w:rsid w:val="00BF334E"/>
    <w:rsid w:val="00BF64C0"/>
    <w:rsid w:val="00BF74D1"/>
    <w:rsid w:val="00BF7777"/>
    <w:rsid w:val="00BF7E34"/>
    <w:rsid w:val="00C016DE"/>
    <w:rsid w:val="00C023AE"/>
    <w:rsid w:val="00C034B6"/>
    <w:rsid w:val="00C04BD4"/>
    <w:rsid w:val="00C06873"/>
    <w:rsid w:val="00C07F5A"/>
    <w:rsid w:val="00C10404"/>
    <w:rsid w:val="00C118ED"/>
    <w:rsid w:val="00C122A0"/>
    <w:rsid w:val="00C12352"/>
    <w:rsid w:val="00C201E0"/>
    <w:rsid w:val="00C22BFD"/>
    <w:rsid w:val="00C23229"/>
    <w:rsid w:val="00C2326D"/>
    <w:rsid w:val="00C237EE"/>
    <w:rsid w:val="00C23801"/>
    <w:rsid w:val="00C24719"/>
    <w:rsid w:val="00C24FAF"/>
    <w:rsid w:val="00C25742"/>
    <w:rsid w:val="00C336C6"/>
    <w:rsid w:val="00C36C38"/>
    <w:rsid w:val="00C37D9F"/>
    <w:rsid w:val="00C40E16"/>
    <w:rsid w:val="00C411C9"/>
    <w:rsid w:val="00C41466"/>
    <w:rsid w:val="00C415A8"/>
    <w:rsid w:val="00C439E1"/>
    <w:rsid w:val="00C43F2A"/>
    <w:rsid w:val="00C443D3"/>
    <w:rsid w:val="00C44564"/>
    <w:rsid w:val="00C44674"/>
    <w:rsid w:val="00C451B2"/>
    <w:rsid w:val="00C45999"/>
    <w:rsid w:val="00C46B61"/>
    <w:rsid w:val="00C47B69"/>
    <w:rsid w:val="00C512FE"/>
    <w:rsid w:val="00C54504"/>
    <w:rsid w:val="00C55B52"/>
    <w:rsid w:val="00C60254"/>
    <w:rsid w:val="00C60FEA"/>
    <w:rsid w:val="00C6357A"/>
    <w:rsid w:val="00C6399F"/>
    <w:rsid w:val="00C63C10"/>
    <w:rsid w:val="00C6506E"/>
    <w:rsid w:val="00C650EB"/>
    <w:rsid w:val="00C71A0A"/>
    <w:rsid w:val="00C71CF3"/>
    <w:rsid w:val="00C730B8"/>
    <w:rsid w:val="00C7384C"/>
    <w:rsid w:val="00C73A47"/>
    <w:rsid w:val="00C73E8E"/>
    <w:rsid w:val="00C75FB9"/>
    <w:rsid w:val="00C760F2"/>
    <w:rsid w:val="00C76207"/>
    <w:rsid w:val="00C767B3"/>
    <w:rsid w:val="00C7691B"/>
    <w:rsid w:val="00C81D8B"/>
    <w:rsid w:val="00C83266"/>
    <w:rsid w:val="00C83569"/>
    <w:rsid w:val="00C83B37"/>
    <w:rsid w:val="00C84CBB"/>
    <w:rsid w:val="00C84F4E"/>
    <w:rsid w:val="00C85771"/>
    <w:rsid w:val="00C86231"/>
    <w:rsid w:val="00C8629E"/>
    <w:rsid w:val="00C87878"/>
    <w:rsid w:val="00C914F2"/>
    <w:rsid w:val="00C95E66"/>
    <w:rsid w:val="00C95F88"/>
    <w:rsid w:val="00C96025"/>
    <w:rsid w:val="00C9658E"/>
    <w:rsid w:val="00C965C8"/>
    <w:rsid w:val="00CA00A0"/>
    <w:rsid w:val="00CA0306"/>
    <w:rsid w:val="00CA0C35"/>
    <w:rsid w:val="00CA1E02"/>
    <w:rsid w:val="00CA2591"/>
    <w:rsid w:val="00CA2AE7"/>
    <w:rsid w:val="00CA4B5D"/>
    <w:rsid w:val="00CA6B5D"/>
    <w:rsid w:val="00CA7570"/>
    <w:rsid w:val="00CA7B71"/>
    <w:rsid w:val="00CA7DA7"/>
    <w:rsid w:val="00CB0766"/>
    <w:rsid w:val="00CB2B8F"/>
    <w:rsid w:val="00CB478F"/>
    <w:rsid w:val="00CB5A97"/>
    <w:rsid w:val="00CB5CEE"/>
    <w:rsid w:val="00CC0E05"/>
    <w:rsid w:val="00CC1100"/>
    <w:rsid w:val="00CC1705"/>
    <w:rsid w:val="00CC2B79"/>
    <w:rsid w:val="00CC2F79"/>
    <w:rsid w:val="00CC4319"/>
    <w:rsid w:val="00CC515A"/>
    <w:rsid w:val="00CC5511"/>
    <w:rsid w:val="00CD0AF3"/>
    <w:rsid w:val="00CD2213"/>
    <w:rsid w:val="00CD4CEC"/>
    <w:rsid w:val="00CD78D3"/>
    <w:rsid w:val="00CE228A"/>
    <w:rsid w:val="00CE2337"/>
    <w:rsid w:val="00CE2916"/>
    <w:rsid w:val="00CE310A"/>
    <w:rsid w:val="00CE5E63"/>
    <w:rsid w:val="00CE64D6"/>
    <w:rsid w:val="00CE69AA"/>
    <w:rsid w:val="00CE70D9"/>
    <w:rsid w:val="00CE7CB7"/>
    <w:rsid w:val="00CF1CA1"/>
    <w:rsid w:val="00CF1E03"/>
    <w:rsid w:val="00CF2D44"/>
    <w:rsid w:val="00CF42D5"/>
    <w:rsid w:val="00CF4D32"/>
    <w:rsid w:val="00CF51F1"/>
    <w:rsid w:val="00CF5255"/>
    <w:rsid w:val="00CF7161"/>
    <w:rsid w:val="00D008FC"/>
    <w:rsid w:val="00D0163A"/>
    <w:rsid w:val="00D03DF5"/>
    <w:rsid w:val="00D044E9"/>
    <w:rsid w:val="00D04B8B"/>
    <w:rsid w:val="00D04E99"/>
    <w:rsid w:val="00D06349"/>
    <w:rsid w:val="00D06779"/>
    <w:rsid w:val="00D072D9"/>
    <w:rsid w:val="00D10090"/>
    <w:rsid w:val="00D10271"/>
    <w:rsid w:val="00D10607"/>
    <w:rsid w:val="00D11263"/>
    <w:rsid w:val="00D1473A"/>
    <w:rsid w:val="00D14CF3"/>
    <w:rsid w:val="00D15DCF"/>
    <w:rsid w:val="00D16B40"/>
    <w:rsid w:val="00D2191C"/>
    <w:rsid w:val="00D2200C"/>
    <w:rsid w:val="00D22F25"/>
    <w:rsid w:val="00D25E8E"/>
    <w:rsid w:val="00D2696B"/>
    <w:rsid w:val="00D30E98"/>
    <w:rsid w:val="00D3305D"/>
    <w:rsid w:val="00D34E19"/>
    <w:rsid w:val="00D411EB"/>
    <w:rsid w:val="00D41662"/>
    <w:rsid w:val="00D42962"/>
    <w:rsid w:val="00D4477A"/>
    <w:rsid w:val="00D46614"/>
    <w:rsid w:val="00D4718D"/>
    <w:rsid w:val="00D5162E"/>
    <w:rsid w:val="00D528D9"/>
    <w:rsid w:val="00D528F0"/>
    <w:rsid w:val="00D5355D"/>
    <w:rsid w:val="00D55079"/>
    <w:rsid w:val="00D55651"/>
    <w:rsid w:val="00D5568C"/>
    <w:rsid w:val="00D616D8"/>
    <w:rsid w:val="00D618D7"/>
    <w:rsid w:val="00D63572"/>
    <w:rsid w:val="00D63732"/>
    <w:rsid w:val="00D65B37"/>
    <w:rsid w:val="00D65BC7"/>
    <w:rsid w:val="00D65EA8"/>
    <w:rsid w:val="00D66E54"/>
    <w:rsid w:val="00D6745A"/>
    <w:rsid w:val="00D74DF9"/>
    <w:rsid w:val="00D74FEC"/>
    <w:rsid w:val="00D75DC3"/>
    <w:rsid w:val="00D81789"/>
    <w:rsid w:val="00D84230"/>
    <w:rsid w:val="00D855DE"/>
    <w:rsid w:val="00D90482"/>
    <w:rsid w:val="00D90793"/>
    <w:rsid w:val="00D90EDB"/>
    <w:rsid w:val="00D91060"/>
    <w:rsid w:val="00D92A2F"/>
    <w:rsid w:val="00D92D3E"/>
    <w:rsid w:val="00D92D82"/>
    <w:rsid w:val="00D93837"/>
    <w:rsid w:val="00D94B79"/>
    <w:rsid w:val="00D95316"/>
    <w:rsid w:val="00D96371"/>
    <w:rsid w:val="00D968F5"/>
    <w:rsid w:val="00DA19ED"/>
    <w:rsid w:val="00DA2A68"/>
    <w:rsid w:val="00DA30A4"/>
    <w:rsid w:val="00DA3E55"/>
    <w:rsid w:val="00DA4242"/>
    <w:rsid w:val="00DA5A9D"/>
    <w:rsid w:val="00DA65A3"/>
    <w:rsid w:val="00DA7D82"/>
    <w:rsid w:val="00DB05C4"/>
    <w:rsid w:val="00DB0DAE"/>
    <w:rsid w:val="00DB10BE"/>
    <w:rsid w:val="00DB1ED9"/>
    <w:rsid w:val="00DB33AC"/>
    <w:rsid w:val="00DB3782"/>
    <w:rsid w:val="00DB3CD4"/>
    <w:rsid w:val="00DB3FFC"/>
    <w:rsid w:val="00DB44FF"/>
    <w:rsid w:val="00DB4F7B"/>
    <w:rsid w:val="00DC1F39"/>
    <w:rsid w:val="00DC2248"/>
    <w:rsid w:val="00DC420D"/>
    <w:rsid w:val="00DC4C26"/>
    <w:rsid w:val="00DC613C"/>
    <w:rsid w:val="00DD1240"/>
    <w:rsid w:val="00DD14C6"/>
    <w:rsid w:val="00DD2F34"/>
    <w:rsid w:val="00DD4955"/>
    <w:rsid w:val="00DD5C91"/>
    <w:rsid w:val="00DD6457"/>
    <w:rsid w:val="00DE4C62"/>
    <w:rsid w:val="00DE5338"/>
    <w:rsid w:val="00DE582D"/>
    <w:rsid w:val="00DE5D01"/>
    <w:rsid w:val="00DE5DD9"/>
    <w:rsid w:val="00DF017B"/>
    <w:rsid w:val="00DF10CA"/>
    <w:rsid w:val="00DF2FB2"/>
    <w:rsid w:val="00DF4046"/>
    <w:rsid w:val="00DF64E0"/>
    <w:rsid w:val="00DF677E"/>
    <w:rsid w:val="00DF759F"/>
    <w:rsid w:val="00E04B35"/>
    <w:rsid w:val="00E066E0"/>
    <w:rsid w:val="00E07BBB"/>
    <w:rsid w:val="00E12E7B"/>
    <w:rsid w:val="00E13DEE"/>
    <w:rsid w:val="00E164D8"/>
    <w:rsid w:val="00E16AB5"/>
    <w:rsid w:val="00E209C2"/>
    <w:rsid w:val="00E22743"/>
    <w:rsid w:val="00E227A8"/>
    <w:rsid w:val="00E22C93"/>
    <w:rsid w:val="00E22DF9"/>
    <w:rsid w:val="00E241D3"/>
    <w:rsid w:val="00E25F03"/>
    <w:rsid w:val="00E26828"/>
    <w:rsid w:val="00E26C29"/>
    <w:rsid w:val="00E30030"/>
    <w:rsid w:val="00E30F96"/>
    <w:rsid w:val="00E3146E"/>
    <w:rsid w:val="00E32943"/>
    <w:rsid w:val="00E35178"/>
    <w:rsid w:val="00E3728A"/>
    <w:rsid w:val="00E40114"/>
    <w:rsid w:val="00E411E3"/>
    <w:rsid w:val="00E41854"/>
    <w:rsid w:val="00E41D77"/>
    <w:rsid w:val="00E42025"/>
    <w:rsid w:val="00E42A38"/>
    <w:rsid w:val="00E4353F"/>
    <w:rsid w:val="00E448F6"/>
    <w:rsid w:val="00E44B98"/>
    <w:rsid w:val="00E44C71"/>
    <w:rsid w:val="00E476A9"/>
    <w:rsid w:val="00E4779E"/>
    <w:rsid w:val="00E47978"/>
    <w:rsid w:val="00E47B1E"/>
    <w:rsid w:val="00E503B3"/>
    <w:rsid w:val="00E51253"/>
    <w:rsid w:val="00E525AE"/>
    <w:rsid w:val="00E528BF"/>
    <w:rsid w:val="00E54BD2"/>
    <w:rsid w:val="00E56E61"/>
    <w:rsid w:val="00E60F13"/>
    <w:rsid w:val="00E62187"/>
    <w:rsid w:val="00E62DB0"/>
    <w:rsid w:val="00E65589"/>
    <w:rsid w:val="00E666F4"/>
    <w:rsid w:val="00E67954"/>
    <w:rsid w:val="00E67B4B"/>
    <w:rsid w:val="00E70766"/>
    <w:rsid w:val="00E73269"/>
    <w:rsid w:val="00E7544E"/>
    <w:rsid w:val="00E75570"/>
    <w:rsid w:val="00E7611E"/>
    <w:rsid w:val="00E762CF"/>
    <w:rsid w:val="00E77207"/>
    <w:rsid w:val="00E806A5"/>
    <w:rsid w:val="00E80A17"/>
    <w:rsid w:val="00E83506"/>
    <w:rsid w:val="00E87F8B"/>
    <w:rsid w:val="00E903C9"/>
    <w:rsid w:val="00E90727"/>
    <w:rsid w:val="00E90DF0"/>
    <w:rsid w:val="00E91117"/>
    <w:rsid w:val="00E913F1"/>
    <w:rsid w:val="00E926BD"/>
    <w:rsid w:val="00E9350F"/>
    <w:rsid w:val="00E93561"/>
    <w:rsid w:val="00E95612"/>
    <w:rsid w:val="00E96549"/>
    <w:rsid w:val="00E9770D"/>
    <w:rsid w:val="00E97894"/>
    <w:rsid w:val="00EA2625"/>
    <w:rsid w:val="00EA29E2"/>
    <w:rsid w:val="00EA2C85"/>
    <w:rsid w:val="00EA335E"/>
    <w:rsid w:val="00EA3D0C"/>
    <w:rsid w:val="00EA4255"/>
    <w:rsid w:val="00EA45B0"/>
    <w:rsid w:val="00EB15D5"/>
    <w:rsid w:val="00EB33B7"/>
    <w:rsid w:val="00EB3A6E"/>
    <w:rsid w:val="00EB56B1"/>
    <w:rsid w:val="00EB617F"/>
    <w:rsid w:val="00EB6965"/>
    <w:rsid w:val="00EB6FD7"/>
    <w:rsid w:val="00EB713C"/>
    <w:rsid w:val="00EB779E"/>
    <w:rsid w:val="00EC0AD1"/>
    <w:rsid w:val="00EC0F2C"/>
    <w:rsid w:val="00EC15BA"/>
    <w:rsid w:val="00EC17E7"/>
    <w:rsid w:val="00EC6D06"/>
    <w:rsid w:val="00ED00C7"/>
    <w:rsid w:val="00ED0295"/>
    <w:rsid w:val="00ED08CB"/>
    <w:rsid w:val="00ED1178"/>
    <w:rsid w:val="00ED2235"/>
    <w:rsid w:val="00ED2F1C"/>
    <w:rsid w:val="00ED385F"/>
    <w:rsid w:val="00ED4440"/>
    <w:rsid w:val="00ED49A6"/>
    <w:rsid w:val="00ED52C3"/>
    <w:rsid w:val="00ED5E6C"/>
    <w:rsid w:val="00ED62DF"/>
    <w:rsid w:val="00ED71CB"/>
    <w:rsid w:val="00ED725E"/>
    <w:rsid w:val="00EE1C3E"/>
    <w:rsid w:val="00EE1E18"/>
    <w:rsid w:val="00EE20E2"/>
    <w:rsid w:val="00EE2D00"/>
    <w:rsid w:val="00EE3A64"/>
    <w:rsid w:val="00EE4752"/>
    <w:rsid w:val="00EE6EE1"/>
    <w:rsid w:val="00EE7F8B"/>
    <w:rsid w:val="00EF0DFD"/>
    <w:rsid w:val="00EF15FD"/>
    <w:rsid w:val="00EF3EF4"/>
    <w:rsid w:val="00EF5004"/>
    <w:rsid w:val="00EF5D21"/>
    <w:rsid w:val="00EF7F7F"/>
    <w:rsid w:val="00F0210A"/>
    <w:rsid w:val="00F03D73"/>
    <w:rsid w:val="00F049D0"/>
    <w:rsid w:val="00F06F53"/>
    <w:rsid w:val="00F1076A"/>
    <w:rsid w:val="00F108D9"/>
    <w:rsid w:val="00F10BDC"/>
    <w:rsid w:val="00F118EB"/>
    <w:rsid w:val="00F11909"/>
    <w:rsid w:val="00F1438A"/>
    <w:rsid w:val="00F1616C"/>
    <w:rsid w:val="00F216FD"/>
    <w:rsid w:val="00F25912"/>
    <w:rsid w:val="00F2773C"/>
    <w:rsid w:val="00F30410"/>
    <w:rsid w:val="00F32298"/>
    <w:rsid w:val="00F3239E"/>
    <w:rsid w:val="00F3264B"/>
    <w:rsid w:val="00F33DAD"/>
    <w:rsid w:val="00F34083"/>
    <w:rsid w:val="00F36806"/>
    <w:rsid w:val="00F36BAD"/>
    <w:rsid w:val="00F36FC4"/>
    <w:rsid w:val="00F375F7"/>
    <w:rsid w:val="00F37B98"/>
    <w:rsid w:val="00F40322"/>
    <w:rsid w:val="00F4123D"/>
    <w:rsid w:val="00F429DA"/>
    <w:rsid w:val="00F442EF"/>
    <w:rsid w:val="00F44B93"/>
    <w:rsid w:val="00F450F7"/>
    <w:rsid w:val="00F45931"/>
    <w:rsid w:val="00F50108"/>
    <w:rsid w:val="00F50642"/>
    <w:rsid w:val="00F50646"/>
    <w:rsid w:val="00F50670"/>
    <w:rsid w:val="00F5275C"/>
    <w:rsid w:val="00F55E1D"/>
    <w:rsid w:val="00F57845"/>
    <w:rsid w:val="00F60C6D"/>
    <w:rsid w:val="00F651BD"/>
    <w:rsid w:val="00F6630E"/>
    <w:rsid w:val="00F70212"/>
    <w:rsid w:val="00F7159E"/>
    <w:rsid w:val="00F75F12"/>
    <w:rsid w:val="00F804FD"/>
    <w:rsid w:val="00F8123F"/>
    <w:rsid w:val="00F82BA0"/>
    <w:rsid w:val="00F84C1E"/>
    <w:rsid w:val="00F85879"/>
    <w:rsid w:val="00F85F50"/>
    <w:rsid w:val="00F8619E"/>
    <w:rsid w:val="00F901A6"/>
    <w:rsid w:val="00F92EAD"/>
    <w:rsid w:val="00F93253"/>
    <w:rsid w:val="00F95473"/>
    <w:rsid w:val="00F95958"/>
    <w:rsid w:val="00F95F12"/>
    <w:rsid w:val="00F963E2"/>
    <w:rsid w:val="00F97205"/>
    <w:rsid w:val="00FA0AA9"/>
    <w:rsid w:val="00FA26C9"/>
    <w:rsid w:val="00FA3707"/>
    <w:rsid w:val="00FA4A99"/>
    <w:rsid w:val="00FA592C"/>
    <w:rsid w:val="00FA6204"/>
    <w:rsid w:val="00FA628D"/>
    <w:rsid w:val="00FA72E3"/>
    <w:rsid w:val="00FB2525"/>
    <w:rsid w:val="00FB2CDF"/>
    <w:rsid w:val="00FB3DE4"/>
    <w:rsid w:val="00FB4408"/>
    <w:rsid w:val="00FB48EB"/>
    <w:rsid w:val="00FB4D64"/>
    <w:rsid w:val="00FB6273"/>
    <w:rsid w:val="00FB6E8E"/>
    <w:rsid w:val="00FB7D3A"/>
    <w:rsid w:val="00FC4A3C"/>
    <w:rsid w:val="00FC4BAB"/>
    <w:rsid w:val="00FC569D"/>
    <w:rsid w:val="00FC5901"/>
    <w:rsid w:val="00FC5EC9"/>
    <w:rsid w:val="00FC702D"/>
    <w:rsid w:val="00FC788E"/>
    <w:rsid w:val="00FD006A"/>
    <w:rsid w:val="00FD0595"/>
    <w:rsid w:val="00FD0B74"/>
    <w:rsid w:val="00FD2062"/>
    <w:rsid w:val="00FD3CEF"/>
    <w:rsid w:val="00FD3D36"/>
    <w:rsid w:val="00FD5839"/>
    <w:rsid w:val="00FD5D2D"/>
    <w:rsid w:val="00FD703A"/>
    <w:rsid w:val="00FE2784"/>
    <w:rsid w:val="00FE4EEF"/>
    <w:rsid w:val="00FE5346"/>
    <w:rsid w:val="00FF1A31"/>
    <w:rsid w:val="00FF2C0F"/>
    <w:rsid w:val="00FF35DD"/>
    <w:rsid w:val="00FF5071"/>
    <w:rsid w:val="00FF5897"/>
    <w:rsid w:val="00FF5E85"/>
    <w:rsid w:val="00FF7BBE"/>
    <w:rsid w:val="00FF7E6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a48e59,#cacbe4"/>
    </o:shapedefaults>
    <o:shapelayout v:ext="edit">
      <o:idmap v:ext="edit" data="2"/>
    </o:shapelayout>
  </w:shapeDefaults>
  <w:decimalSymbol w:val="."/>
  <w:listSeparator w:val=","/>
  <w14:docId w14:val="33DD537B"/>
  <w15:chartTrackingRefBased/>
  <w15:docId w15:val="{01DA18FE-FC96-432D-919E-57A2129919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73533"/>
    <w:pPr>
      <w:spacing w:after="200" w:line="276" w:lineRule="auto"/>
      <w:jc w:val="both"/>
    </w:pPr>
    <w:rPr>
      <w:rFonts w:ascii="Garamond" w:hAnsi="Garamond"/>
      <w:sz w:val="22"/>
      <w:szCs w:val="22"/>
    </w:rPr>
  </w:style>
  <w:style w:type="paragraph" w:styleId="Heading1">
    <w:name w:val="heading 1"/>
    <w:basedOn w:val="Normal"/>
    <w:next w:val="Normal"/>
    <w:link w:val="Heading1Char"/>
    <w:uiPriority w:val="9"/>
    <w:qFormat/>
    <w:rsid w:val="00287CA6"/>
    <w:pPr>
      <w:keepNext/>
      <w:keepLines/>
      <w:spacing w:before="480" w:after="0"/>
      <w:outlineLvl w:val="0"/>
    </w:pPr>
    <w:rPr>
      <w:rFonts w:ascii="Futura Md" w:eastAsia="Times New Roman" w:hAnsi="Futura Md"/>
      <w:b/>
      <w:bCs/>
      <w:smallCaps/>
      <w:color w:val="333466"/>
      <w:sz w:val="32"/>
      <w:szCs w:val="28"/>
    </w:rPr>
  </w:style>
  <w:style w:type="paragraph" w:styleId="Heading2">
    <w:name w:val="heading 2"/>
    <w:basedOn w:val="Normal"/>
    <w:next w:val="Normal"/>
    <w:link w:val="Heading2Char"/>
    <w:uiPriority w:val="9"/>
    <w:unhideWhenUsed/>
    <w:qFormat/>
    <w:rsid w:val="00287CA6"/>
    <w:pPr>
      <w:keepNext/>
      <w:keepLines/>
      <w:numPr>
        <w:numId w:val="3"/>
      </w:numPr>
      <w:spacing w:before="200" w:after="0"/>
      <w:outlineLvl w:val="1"/>
    </w:pPr>
    <w:rPr>
      <w:rFonts w:ascii="Futura Md" w:eastAsia="Times New Roman" w:hAnsi="Futura Md"/>
      <w:b/>
      <w:bCs/>
      <w:smallCaps/>
      <w:color w:val="333466"/>
      <w:sz w:val="32"/>
      <w:szCs w:val="26"/>
    </w:rPr>
  </w:style>
  <w:style w:type="paragraph" w:styleId="Heading3">
    <w:name w:val="heading 3"/>
    <w:basedOn w:val="Normal"/>
    <w:next w:val="Normal"/>
    <w:link w:val="Heading3Char"/>
    <w:uiPriority w:val="9"/>
    <w:unhideWhenUsed/>
    <w:qFormat/>
    <w:rsid w:val="00404234"/>
    <w:pPr>
      <w:keepNext/>
      <w:keepLines/>
      <w:numPr>
        <w:ilvl w:val="1"/>
        <w:numId w:val="3"/>
      </w:numPr>
      <w:spacing w:before="200" w:after="0"/>
      <w:outlineLvl w:val="2"/>
    </w:pPr>
    <w:rPr>
      <w:rFonts w:ascii="Futura Md" w:eastAsia="Times New Roman" w:hAnsi="Futura Md"/>
      <w:b/>
      <w:bCs/>
      <w:color w:val="333466"/>
      <w:sz w:val="28"/>
      <w:szCs w:val="24"/>
    </w:rPr>
  </w:style>
  <w:style w:type="paragraph" w:styleId="Heading4">
    <w:name w:val="heading 4"/>
    <w:basedOn w:val="Normal"/>
    <w:next w:val="Normal"/>
    <w:link w:val="Heading4Char"/>
    <w:uiPriority w:val="9"/>
    <w:unhideWhenUsed/>
    <w:qFormat/>
    <w:rsid w:val="00404234"/>
    <w:pPr>
      <w:keepNext/>
      <w:keepLines/>
      <w:numPr>
        <w:ilvl w:val="2"/>
        <w:numId w:val="3"/>
      </w:numPr>
      <w:spacing w:before="200" w:after="0"/>
      <w:outlineLvl w:val="3"/>
    </w:pPr>
    <w:rPr>
      <w:rFonts w:ascii="Futura Md" w:eastAsia="Times New Roman" w:hAnsi="Futura Md"/>
      <w:b/>
      <w:bCs/>
      <w:iCs/>
      <w:color w:val="333466"/>
      <w:sz w:val="24"/>
    </w:rPr>
  </w:style>
  <w:style w:type="paragraph" w:styleId="Heading5">
    <w:name w:val="heading 5"/>
    <w:basedOn w:val="Normal"/>
    <w:next w:val="Normal"/>
    <w:link w:val="Heading5Char"/>
    <w:uiPriority w:val="9"/>
    <w:unhideWhenUsed/>
    <w:qFormat/>
    <w:rsid w:val="00404234"/>
    <w:pPr>
      <w:keepNext/>
      <w:keepLines/>
      <w:numPr>
        <w:ilvl w:val="3"/>
        <w:numId w:val="3"/>
      </w:numPr>
      <w:spacing w:before="200" w:after="0"/>
      <w:outlineLvl w:val="4"/>
    </w:pPr>
    <w:rPr>
      <w:rFonts w:ascii="Cambria" w:eastAsia="Times New Roman" w:hAnsi="Cambria"/>
      <w:color w:val="243F60"/>
    </w:rPr>
  </w:style>
  <w:style w:type="paragraph" w:styleId="Heading6">
    <w:name w:val="heading 6"/>
    <w:basedOn w:val="Normal"/>
    <w:next w:val="Normal"/>
    <w:link w:val="Heading6Char"/>
    <w:uiPriority w:val="9"/>
    <w:semiHidden/>
    <w:unhideWhenUsed/>
    <w:qFormat/>
    <w:rsid w:val="00404234"/>
    <w:pPr>
      <w:keepNext/>
      <w:keepLines/>
      <w:spacing w:before="200" w:after="0"/>
      <w:outlineLvl w:val="5"/>
    </w:pPr>
    <w:rPr>
      <w:rFonts w:ascii="Cambria" w:eastAsia="Times New Roman" w:hAnsi="Cambria"/>
      <w:i/>
      <w:iCs/>
      <w:color w:val="243F60"/>
    </w:rPr>
  </w:style>
  <w:style w:type="paragraph" w:styleId="Heading7">
    <w:name w:val="heading 7"/>
    <w:basedOn w:val="Normal"/>
    <w:next w:val="Normal"/>
    <w:link w:val="Heading7Char"/>
    <w:uiPriority w:val="9"/>
    <w:semiHidden/>
    <w:unhideWhenUsed/>
    <w:qFormat/>
    <w:rsid w:val="00404234"/>
    <w:pPr>
      <w:keepNext/>
      <w:keepLines/>
      <w:spacing w:before="200" w:after="0"/>
      <w:outlineLvl w:val="6"/>
    </w:pPr>
    <w:rPr>
      <w:rFonts w:ascii="Cambria" w:eastAsia="Times New Roman" w:hAnsi="Cambria"/>
      <w:i/>
      <w:iCs/>
      <w:color w:val="404040"/>
    </w:rPr>
  </w:style>
  <w:style w:type="paragraph" w:styleId="Heading8">
    <w:name w:val="heading 8"/>
    <w:basedOn w:val="Normal"/>
    <w:next w:val="Normal"/>
    <w:link w:val="Heading8Char"/>
    <w:uiPriority w:val="9"/>
    <w:semiHidden/>
    <w:unhideWhenUsed/>
    <w:qFormat/>
    <w:rsid w:val="00404234"/>
    <w:pPr>
      <w:keepNext/>
      <w:keepLines/>
      <w:spacing w:before="200" w:after="0"/>
      <w:outlineLvl w:val="7"/>
    </w:pPr>
    <w:rPr>
      <w:rFonts w:ascii="Cambria" w:eastAsia="Times New Roman" w:hAnsi="Cambria"/>
      <w:color w:val="404040"/>
      <w:sz w:val="20"/>
      <w:szCs w:val="20"/>
    </w:rPr>
  </w:style>
  <w:style w:type="paragraph" w:styleId="Heading9">
    <w:name w:val="heading 9"/>
    <w:basedOn w:val="Normal"/>
    <w:next w:val="Normal"/>
    <w:link w:val="Heading9Char"/>
    <w:uiPriority w:val="9"/>
    <w:semiHidden/>
    <w:unhideWhenUsed/>
    <w:qFormat/>
    <w:rsid w:val="00404234"/>
    <w:pPr>
      <w:keepNext/>
      <w:keepLines/>
      <w:spacing w:before="200" w:after="0"/>
      <w:outlineLvl w:val="8"/>
    </w:pPr>
    <w:rPr>
      <w:rFonts w:ascii="Cambria" w:eastAsia="Times New Roman" w:hAnsi="Cambria"/>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8356B"/>
    <w:pPr>
      <w:tabs>
        <w:tab w:val="center" w:pos="4680"/>
        <w:tab w:val="right" w:pos="9360"/>
      </w:tabs>
      <w:spacing w:after="0" w:line="240" w:lineRule="auto"/>
    </w:pPr>
  </w:style>
  <w:style w:type="character" w:customStyle="1" w:styleId="HeaderChar">
    <w:name w:val="Header Char"/>
    <w:basedOn w:val="DefaultParagraphFont"/>
    <w:link w:val="Header"/>
    <w:uiPriority w:val="99"/>
    <w:rsid w:val="0028356B"/>
  </w:style>
  <w:style w:type="paragraph" w:styleId="Footer">
    <w:name w:val="footer"/>
    <w:basedOn w:val="Normal"/>
    <w:link w:val="FooterChar"/>
    <w:uiPriority w:val="99"/>
    <w:unhideWhenUsed/>
    <w:rsid w:val="0028356B"/>
    <w:pPr>
      <w:tabs>
        <w:tab w:val="center" w:pos="4680"/>
        <w:tab w:val="right" w:pos="9360"/>
      </w:tabs>
      <w:spacing w:after="0" w:line="240" w:lineRule="auto"/>
    </w:pPr>
  </w:style>
  <w:style w:type="character" w:customStyle="1" w:styleId="FooterChar">
    <w:name w:val="Footer Char"/>
    <w:basedOn w:val="DefaultParagraphFont"/>
    <w:link w:val="Footer"/>
    <w:uiPriority w:val="99"/>
    <w:rsid w:val="0028356B"/>
  </w:style>
  <w:style w:type="paragraph" w:styleId="BalloonText">
    <w:name w:val="Balloon Text"/>
    <w:basedOn w:val="Normal"/>
    <w:link w:val="BalloonTextChar"/>
    <w:uiPriority w:val="99"/>
    <w:semiHidden/>
    <w:unhideWhenUsed/>
    <w:rsid w:val="0028356B"/>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28356B"/>
    <w:rPr>
      <w:rFonts w:ascii="Tahoma" w:hAnsi="Tahoma" w:cs="Tahoma"/>
      <w:sz w:val="16"/>
      <w:szCs w:val="16"/>
    </w:rPr>
  </w:style>
  <w:style w:type="table" w:styleId="TableGrid">
    <w:name w:val="Table Grid"/>
    <w:basedOn w:val="TableNormal"/>
    <w:uiPriority w:val="59"/>
    <w:rsid w:val="00016E3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1Char">
    <w:name w:val="Heading 1 Char"/>
    <w:link w:val="Heading1"/>
    <w:uiPriority w:val="9"/>
    <w:rsid w:val="00287CA6"/>
    <w:rPr>
      <w:rFonts w:ascii="Futura Md" w:eastAsia="Times New Roman" w:hAnsi="Futura Md"/>
      <w:b/>
      <w:bCs/>
      <w:smallCaps/>
      <w:color w:val="333466"/>
      <w:sz w:val="32"/>
      <w:szCs w:val="28"/>
    </w:rPr>
  </w:style>
  <w:style w:type="character" w:customStyle="1" w:styleId="Heading2Char">
    <w:name w:val="Heading 2 Char"/>
    <w:link w:val="Heading2"/>
    <w:uiPriority w:val="9"/>
    <w:rsid w:val="00287CA6"/>
    <w:rPr>
      <w:rFonts w:ascii="Futura Md" w:eastAsia="Times New Roman" w:hAnsi="Futura Md"/>
      <w:b/>
      <w:bCs/>
      <w:smallCaps/>
      <w:color w:val="333466"/>
      <w:sz w:val="32"/>
      <w:szCs w:val="26"/>
    </w:rPr>
  </w:style>
  <w:style w:type="character" w:customStyle="1" w:styleId="Heading3Char">
    <w:name w:val="Heading 3 Char"/>
    <w:link w:val="Heading3"/>
    <w:uiPriority w:val="9"/>
    <w:rsid w:val="00404234"/>
    <w:rPr>
      <w:rFonts w:ascii="Futura Md" w:eastAsia="Times New Roman" w:hAnsi="Futura Md"/>
      <w:b/>
      <w:bCs/>
      <w:color w:val="333466"/>
      <w:sz w:val="28"/>
      <w:szCs w:val="24"/>
    </w:rPr>
  </w:style>
  <w:style w:type="character" w:customStyle="1" w:styleId="Heading4Char">
    <w:name w:val="Heading 4 Char"/>
    <w:link w:val="Heading4"/>
    <w:uiPriority w:val="9"/>
    <w:rsid w:val="00404234"/>
    <w:rPr>
      <w:rFonts w:ascii="Futura Md" w:eastAsia="Times New Roman" w:hAnsi="Futura Md"/>
      <w:b/>
      <w:bCs/>
      <w:iCs/>
      <w:color w:val="333466"/>
      <w:sz w:val="24"/>
      <w:szCs w:val="22"/>
    </w:rPr>
  </w:style>
  <w:style w:type="character" w:customStyle="1" w:styleId="Heading5Char">
    <w:name w:val="Heading 5 Char"/>
    <w:link w:val="Heading5"/>
    <w:uiPriority w:val="9"/>
    <w:rsid w:val="00404234"/>
    <w:rPr>
      <w:rFonts w:ascii="Cambria" w:eastAsia="Times New Roman" w:hAnsi="Cambria"/>
      <w:color w:val="243F60"/>
      <w:sz w:val="22"/>
      <w:szCs w:val="22"/>
    </w:rPr>
  </w:style>
  <w:style w:type="character" w:customStyle="1" w:styleId="Heading6Char">
    <w:name w:val="Heading 6 Char"/>
    <w:link w:val="Heading6"/>
    <w:uiPriority w:val="9"/>
    <w:semiHidden/>
    <w:rsid w:val="00015B58"/>
    <w:rPr>
      <w:rFonts w:ascii="Cambria" w:eastAsia="Times New Roman" w:hAnsi="Cambria" w:cs="Times New Roman"/>
      <w:i/>
      <w:iCs/>
      <w:color w:val="243F60"/>
    </w:rPr>
  </w:style>
  <w:style w:type="character" w:customStyle="1" w:styleId="Heading7Char">
    <w:name w:val="Heading 7 Char"/>
    <w:link w:val="Heading7"/>
    <w:uiPriority w:val="9"/>
    <w:semiHidden/>
    <w:rsid w:val="00015B58"/>
    <w:rPr>
      <w:rFonts w:ascii="Cambria" w:eastAsia="Times New Roman" w:hAnsi="Cambria" w:cs="Times New Roman"/>
      <w:i/>
      <w:iCs/>
      <w:color w:val="404040"/>
    </w:rPr>
  </w:style>
  <w:style w:type="character" w:customStyle="1" w:styleId="Heading8Char">
    <w:name w:val="Heading 8 Char"/>
    <w:link w:val="Heading8"/>
    <w:uiPriority w:val="9"/>
    <w:semiHidden/>
    <w:rsid w:val="00015B58"/>
    <w:rPr>
      <w:rFonts w:ascii="Cambria" w:eastAsia="Times New Roman" w:hAnsi="Cambria" w:cs="Times New Roman"/>
      <w:color w:val="404040"/>
      <w:sz w:val="20"/>
      <w:szCs w:val="20"/>
    </w:rPr>
  </w:style>
  <w:style w:type="character" w:customStyle="1" w:styleId="Heading9Char">
    <w:name w:val="Heading 9 Char"/>
    <w:link w:val="Heading9"/>
    <w:uiPriority w:val="9"/>
    <w:semiHidden/>
    <w:rsid w:val="00015B58"/>
    <w:rPr>
      <w:rFonts w:ascii="Cambria" w:eastAsia="Times New Roman" w:hAnsi="Cambria" w:cs="Times New Roman"/>
      <w:i/>
      <w:iCs/>
      <w:color w:val="404040"/>
      <w:sz w:val="20"/>
      <w:szCs w:val="20"/>
    </w:rPr>
  </w:style>
  <w:style w:type="numbering" w:customStyle="1" w:styleId="Style1">
    <w:name w:val="Style1"/>
    <w:uiPriority w:val="99"/>
    <w:rsid w:val="003265CB"/>
    <w:pPr>
      <w:numPr>
        <w:numId w:val="1"/>
      </w:numPr>
    </w:pPr>
  </w:style>
  <w:style w:type="numbering" w:customStyle="1" w:styleId="Style2">
    <w:name w:val="Style2"/>
    <w:uiPriority w:val="99"/>
    <w:rsid w:val="00404234"/>
    <w:pPr>
      <w:numPr>
        <w:numId w:val="2"/>
      </w:numPr>
    </w:pPr>
  </w:style>
  <w:style w:type="paragraph" w:customStyle="1" w:styleId="ChapterTitle">
    <w:name w:val="Chapter Title"/>
    <w:basedOn w:val="Header"/>
    <w:link w:val="ChapterTitleChar"/>
    <w:qFormat/>
    <w:rsid w:val="003F043D"/>
    <w:pPr>
      <w:jc w:val="right"/>
    </w:pPr>
    <w:rPr>
      <w:rFonts w:ascii="Futura Md" w:hAnsi="Futura Md"/>
      <w:b/>
      <w:smallCaps/>
      <w:color w:val="333466"/>
      <w:spacing w:val="10"/>
      <w:sz w:val="32"/>
    </w:rPr>
  </w:style>
  <w:style w:type="paragraph" w:customStyle="1" w:styleId="SubHeading">
    <w:name w:val="Sub Heading"/>
    <w:basedOn w:val="Normal"/>
    <w:link w:val="SubHeadingChar"/>
    <w:qFormat/>
    <w:rsid w:val="00F7159E"/>
    <w:pPr>
      <w:spacing w:after="0"/>
    </w:pPr>
    <w:rPr>
      <w:rFonts w:ascii="Futura Md" w:hAnsi="Futura Md"/>
      <w:b/>
      <w:i/>
      <w:color w:val="A48E59"/>
    </w:rPr>
  </w:style>
  <w:style w:type="character" w:customStyle="1" w:styleId="ChapterTitleChar">
    <w:name w:val="Chapter Title Char"/>
    <w:link w:val="ChapterTitle"/>
    <w:rsid w:val="003F043D"/>
    <w:rPr>
      <w:rFonts w:ascii="Futura Md" w:hAnsi="Futura Md"/>
      <w:b/>
      <w:smallCaps/>
      <w:color w:val="333466"/>
      <w:spacing w:val="10"/>
      <w:sz w:val="32"/>
    </w:rPr>
  </w:style>
  <w:style w:type="paragraph" w:styleId="Subtitle">
    <w:name w:val="Subtitle"/>
    <w:basedOn w:val="Normal"/>
    <w:next w:val="Normal"/>
    <w:link w:val="SubtitleChar"/>
    <w:uiPriority w:val="11"/>
    <w:qFormat/>
    <w:rsid w:val="003F043D"/>
    <w:pPr>
      <w:numPr>
        <w:ilvl w:val="1"/>
      </w:numPr>
    </w:pPr>
    <w:rPr>
      <w:rFonts w:ascii="Cambria" w:eastAsia="Times New Roman" w:hAnsi="Cambria"/>
      <w:i/>
      <w:iCs/>
      <w:color w:val="4F81BD"/>
      <w:spacing w:val="15"/>
      <w:sz w:val="24"/>
      <w:szCs w:val="24"/>
    </w:rPr>
  </w:style>
  <w:style w:type="character" w:customStyle="1" w:styleId="SubHeadingChar">
    <w:name w:val="Sub Heading Char"/>
    <w:link w:val="SubHeading"/>
    <w:rsid w:val="00F7159E"/>
    <w:rPr>
      <w:rFonts w:ascii="Futura Md" w:hAnsi="Futura Md"/>
      <w:b/>
      <w:i/>
      <w:color w:val="A48E59"/>
      <w:sz w:val="22"/>
      <w:szCs w:val="22"/>
    </w:rPr>
  </w:style>
  <w:style w:type="character" w:customStyle="1" w:styleId="SubtitleChar">
    <w:name w:val="Subtitle Char"/>
    <w:link w:val="Subtitle"/>
    <w:uiPriority w:val="11"/>
    <w:rsid w:val="003F043D"/>
    <w:rPr>
      <w:rFonts w:ascii="Cambria" w:eastAsia="Times New Roman" w:hAnsi="Cambria" w:cs="Times New Roman"/>
      <w:i/>
      <w:iCs/>
      <w:color w:val="4F81BD"/>
      <w:spacing w:val="15"/>
      <w:sz w:val="24"/>
      <w:szCs w:val="24"/>
    </w:rPr>
  </w:style>
  <w:style w:type="paragraph" w:styleId="TOC1">
    <w:name w:val="toc 1"/>
    <w:basedOn w:val="Normal"/>
    <w:next w:val="Normal"/>
    <w:autoRedefine/>
    <w:uiPriority w:val="39"/>
    <w:unhideWhenUsed/>
    <w:rsid w:val="00B366EC"/>
    <w:pPr>
      <w:spacing w:before="240" w:after="120"/>
    </w:pPr>
    <w:rPr>
      <w:rFonts w:ascii="Arial Narrow" w:hAnsi="Arial Narrow"/>
      <w:b/>
      <w:bCs/>
      <w:sz w:val="20"/>
      <w:szCs w:val="20"/>
    </w:rPr>
  </w:style>
  <w:style w:type="paragraph" w:styleId="TOC2">
    <w:name w:val="toc 2"/>
    <w:basedOn w:val="Normal"/>
    <w:next w:val="Normal"/>
    <w:autoRedefine/>
    <w:uiPriority w:val="39"/>
    <w:unhideWhenUsed/>
    <w:rsid w:val="004A59F0"/>
    <w:pPr>
      <w:tabs>
        <w:tab w:val="left" w:pos="880"/>
        <w:tab w:val="right" w:leader="dot" w:pos="10080"/>
      </w:tabs>
      <w:spacing w:before="120" w:after="0"/>
      <w:ind w:left="220"/>
    </w:pPr>
    <w:rPr>
      <w:rFonts w:ascii="Arial Narrow" w:hAnsi="Arial Narrow"/>
      <w:i/>
      <w:iCs/>
      <w:sz w:val="20"/>
      <w:szCs w:val="20"/>
    </w:rPr>
  </w:style>
  <w:style w:type="paragraph" w:styleId="TOC3">
    <w:name w:val="toc 3"/>
    <w:basedOn w:val="Normal"/>
    <w:next w:val="Normal"/>
    <w:autoRedefine/>
    <w:uiPriority w:val="39"/>
    <w:unhideWhenUsed/>
    <w:rsid w:val="004A59F0"/>
    <w:pPr>
      <w:tabs>
        <w:tab w:val="left" w:pos="1100"/>
        <w:tab w:val="right" w:leader="dot" w:pos="10080"/>
      </w:tabs>
      <w:spacing w:after="0"/>
      <w:ind w:left="440"/>
    </w:pPr>
    <w:rPr>
      <w:rFonts w:ascii="Arial Narrow" w:hAnsi="Arial Narrow"/>
      <w:sz w:val="20"/>
      <w:szCs w:val="20"/>
    </w:rPr>
  </w:style>
  <w:style w:type="character" w:styleId="Hyperlink">
    <w:name w:val="Hyperlink"/>
    <w:uiPriority w:val="99"/>
    <w:unhideWhenUsed/>
    <w:rsid w:val="00B80908"/>
    <w:rPr>
      <w:color w:val="0000FF"/>
      <w:u w:val="single"/>
    </w:rPr>
  </w:style>
  <w:style w:type="paragraph" w:customStyle="1" w:styleId="TableofContents">
    <w:name w:val="Table of Contents"/>
    <w:basedOn w:val="ChapterTitle"/>
    <w:link w:val="TableofContentsChar"/>
    <w:qFormat/>
    <w:rsid w:val="00FC788E"/>
    <w:pPr>
      <w:jc w:val="left"/>
    </w:pPr>
    <w:rPr>
      <w:sz w:val="28"/>
      <w:u w:val="single"/>
    </w:rPr>
  </w:style>
  <w:style w:type="paragraph" w:styleId="Caption">
    <w:name w:val="caption"/>
    <w:basedOn w:val="Normal"/>
    <w:next w:val="Normal"/>
    <w:link w:val="CaptionChar"/>
    <w:uiPriority w:val="35"/>
    <w:unhideWhenUsed/>
    <w:qFormat/>
    <w:rsid w:val="00DB33AC"/>
    <w:pPr>
      <w:spacing w:after="0"/>
      <w:jc w:val="center"/>
    </w:pPr>
    <w:rPr>
      <w:rFonts w:ascii="Futura Md" w:hAnsi="Futura Md"/>
      <w:b/>
      <w:bCs/>
      <w:color w:val="333466"/>
      <w:sz w:val="20"/>
      <w:szCs w:val="20"/>
    </w:rPr>
  </w:style>
  <w:style w:type="character" w:customStyle="1" w:styleId="TableofContentsChar">
    <w:name w:val="Table of Contents Char"/>
    <w:link w:val="TableofContents"/>
    <w:rsid w:val="00FC788E"/>
    <w:rPr>
      <w:rFonts w:ascii="Futura Md" w:hAnsi="Futura Md"/>
      <w:b/>
      <w:smallCaps/>
      <w:color w:val="333466"/>
      <w:spacing w:val="10"/>
      <w:sz w:val="28"/>
      <w:szCs w:val="22"/>
      <w:u w:val="single"/>
    </w:rPr>
  </w:style>
  <w:style w:type="paragraph" w:styleId="TableofFigures">
    <w:name w:val="table of figures"/>
    <w:basedOn w:val="Normal"/>
    <w:next w:val="Normal"/>
    <w:uiPriority w:val="99"/>
    <w:unhideWhenUsed/>
    <w:rsid w:val="004962F2"/>
    <w:pPr>
      <w:spacing w:after="0" w:line="240" w:lineRule="auto"/>
    </w:pPr>
    <w:rPr>
      <w:rFonts w:ascii="Arial Narrow" w:hAnsi="Arial Narrow"/>
      <w:sz w:val="20"/>
    </w:rPr>
  </w:style>
  <w:style w:type="paragraph" w:styleId="TOCHeading">
    <w:name w:val="TOC Heading"/>
    <w:basedOn w:val="Heading1"/>
    <w:next w:val="Normal"/>
    <w:uiPriority w:val="39"/>
    <w:semiHidden/>
    <w:unhideWhenUsed/>
    <w:qFormat/>
    <w:rsid w:val="00404234"/>
    <w:pPr>
      <w:jc w:val="left"/>
      <w:outlineLvl w:val="9"/>
    </w:pPr>
    <w:rPr>
      <w:rFonts w:ascii="Cambria" w:hAnsi="Cambria"/>
      <w:smallCaps w:val="0"/>
      <w:color w:val="365F91"/>
      <w:sz w:val="28"/>
    </w:rPr>
  </w:style>
  <w:style w:type="paragraph" w:styleId="TOC4">
    <w:name w:val="toc 4"/>
    <w:basedOn w:val="Normal"/>
    <w:next w:val="Normal"/>
    <w:autoRedefine/>
    <w:uiPriority w:val="39"/>
    <w:unhideWhenUsed/>
    <w:rsid w:val="008B5963"/>
    <w:pPr>
      <w:tabs>
        <w:tab w:val="left" w:pos="1320"/>
        <w:tab w:val="right" w:leader="dot" w:pos="10080"/>
      </w:tabs>
      <w:spacing w:after="0"/>
      <w:ind w:left="660"/>
    </w:pPr>
    <w:rPr>
      <w:rFonts w:ascii="Calibri" w:hAnsi="Calibri"/>
      <w:sz w:val="20"/>
      <w:szCs w:val="20"/>
    </w:rPr>
  </w:style>
  <w:style w:type="paragraph" w:styleId="TOC5">
    <w:name w:val="toc 5"/>
    <w:basedOn w:val="Normal"/>
    <w:next w:val="Normal"/>
    <w:autoRedefine/>
    <w:uiPriority w:val="39"/>
    <w:unhideWhenUsed/>
    <w:rsid w:val="00B366EC"/>
    <w:pPr>
      <w:spacing w:after="0"/>
      <w:ind w:left="880"/>
    </w:pPr>
    <w:rPr>
      <w:rFonts w:ascii="Calibri" w:hAnsi="Calibri"/>
      <w:sz w:val="20"/>
      <w:szCs w:val="20"/>
    </w:rPr>
  </w:style>
  <w:style w:type="paragraph" w:styleId="TOC6">
    <w:name w:val="toc 6"/>
    <w:basedOn w:val="Normal"/>
    <w:next w:val="Normal"/>
    <w:autoRedefine/>
    <w:uiPriority w:val="39"/>
    <w:unhideWhenUsed/>
    <w:rsid w:val="00B366EC"/>
    <w:pPr>
      <w:spacing w:after="0"/>
      <w:ind w:left="1100"/>
    </w:pPr>
    <w:rPr>
      <w:rFonts w:ascii="Calibri" w:hAnsi="Calibri"/>
      <w:sz w:val="20"/>
      <w:szCs w:val="20"/>
    </w:rPr>
  </w:style>
  <w:style w:type="paragraph" w:styleId="TOC7">
    <w:name w:val="toc 7"/>
    <w:basedOn w:val="Normal"/>
    <w:next w:val="Normal"/>
    <w:autoRedefine/>
    <w:uiPriority w:val="39"/>
    <w:unhideWhenUsed/>
    <w:rsid w:val="00B366EC"/>
    <w:pPr>
      <w:spacing w:after="0"/>
      <w:ind w:left="1320"/>
    </w:pPr>
    <w:rPr>
      <w:rFonts w:ascii="Calibri" w:hAnsi="Calibri"/>
      <w:sz w:val="20"/>
      <w:szCs w:val="20"/>
    </w:rPr>
  </w:style>
  <w:style w:type="paragraph" w:styleId="TOC8">
    <w:name w:val="toc 8"/>
    <w:basedOn w:val="Normal"/>
    <w:next w:val="Normal"/>
    <w:autoRedefine/>
    <w:uiPriority w:val="39"/>
    <w:unhideWhenUsed/>
    <w:rsid w:val="00B366EC"/>
    <w:pPr>
      <w:spacing w:after="0"/>
      <w:ind w:left="1540"/>
    </w:pPr>
    <w:rPr>
      <w:rFonts w:ascii="Calibri" w:hAnsi="Calibri"/>
      <w:sz w:val="20"/>
      <w:szCs w:val="20"/>
    </w:rPr>
  </w:style>
  <w:style w:type="paragraph" w:styleId="TOC9">
    <w:name w:val="toc 9"/>
    <w:basedOn w:val="Normal"/>
    <w:next w:val="Normal"/>
    <w:autoRedefine/>
    <w:uiPriority w:val="39"/>
    <w:unhideWhenUsed/>
    <w:rsid w:val="00B366EC"/>
    <w:pPr>
      <w:spacing w:after="0"/>
      <w:ind w:left="1760"/>
    </w:pPr>
    <w:rPr>
      <w:rFonts w:ascii="Calibri" w:hAnsi="Calibri"/>
      <w:sz w:val="20"/>
      <w:szCs w:val="20"/>
    </w:rPr>
  </w:style>
  <w:style w:type="character" w:styleId="CommentReference">
    <w:name w:val="annotation reference"/>
    <w:uiPriority w:val="99"/>
    <w:semiHidden/>
    <w:unhideWhenUsed/>
    <w:rsid w:val="00986EE8"/>
    <w:rPr>
      <w:sz w:val="16"/>
      <w:szCs w:val="16"/>
    </w:rPr>
  </w:style>
  <w:style w:type="paragraph" w:styleId="CommentText">
    <w:name w:val="annotation text"/>
    <w:basedOn w:val="Normal"/>
    <w:link w:val="CommentTextChar"/>
    <w:uiPriority w:val="99"/>
    <w:unhideWhenUsed/>
    <w:rsid w:val="00986EE8"/>
    <w:rPr>
      <w:sz w:val="20"/>
      <w:szCs w:val="20"/>
    </w:rPr>
  </w:style>
  <w:style w:type="character" w:customStyle="1" w:styleId="CommentTextChar">
    <w:name w:val="Comment Text Char"/>
    <w:link w:val="CommentText"/>
    <w:uiPriority w:val="99"/>
    <w:rsid w:val="00986EE8"/>
    <w:rPr>
      <w:rFonts w:ascii="Garamond" w:hAnsi="Garamond"/>
    </w:rPr>
  </w:style>
  <w:style w:type="paragraph" w:styleId="DocumentMap">
    <w:name w:val="Document Map"/>
    <w:basedOn w:val="Normal"/>
    <w:link w:val="DocumentMapChar"/>
    <w:uiPriority w:val="99"/>
    <w:semiHidden/>
    <w:unhideWhenUsed/>
    <w:rsid w:val="00773308"/>
    <w:rPr>
      <w:rFonts w:ascii="Tahoma" w:hAnsi="Tahoma" w:cs="Tahoma"/>
      <w:sz w:val="16"/>
      <w:szCs w:val="16"/>
    </w:rPr>
  </w:style>
  <w:style w:type="character" w:customStyle="1" w:styleId="DocumentMapChar">
    <w:name w:val="Document Map Char"/>
    <w:link w:val="DocumentMap"/>
    <w:uiPriority w:val="99"/>
    <w:semiHidden/>
    <w:rsid w:val="00773308"/>
    <w:rPr>
      <w:rFonts w:ascii="Tahoma" w:hAnsi="Tahoma" w:cs="Tahoma"/>
      <w:sz w:val="16"/>
      <w:szCs w:val="16"/>
    </w:rPr>
  </w:style>
  <w:style w:type="paragraph" w:styleId="CommentSubject">
    <w:name w:val="annotation subject"/>
    <w:basedOn w:val="CommentText"/>
    <w:next w:val="CommentText"/>
    <w:link w:val="CommentSubjectChar"/>
    <w:uiPriority w:val="99"/>
    <w:semiHidden/>
    <w:unhideWhenUsed/>
    <w:rsid w:val="00C73A47"/>
    <w:rPr>
      <w:b/>
      <w:bCs/>
    </w:rPr>
  </w:style>
  <w:style w:type="character" w:customStyle="1" w:styleId="CommentSubjectChar">
    <w:name w:val="Comment Subject Char"/>
    <w:link w:val="CommentSubject"/>
    <w:uiPriority w:val="99"/>
    <w:semiHidden/>
    <w:rsid w:val="00C73A47"/>
    <w:rPr>
      <w:rFonts w:ascii="Garamond" w:hAnsi="Garamond"/>
      <w:b/>
      <w:bCs/>
    </w:rPr>
  </w:style>
  <w:style w:type="paragraph" w:styleId="Revision">
    <w:name w:val="Revision"/>
    <w:hidden/>
    <w:uiPriority w:val="99"/>
    <w:semiHidden/>
    <w:rsid w:val="005679EF"/>
    <w:rPr>
      <w:rFonts w:ascii="Garamond" w:hAnsi="Garamond"/>
      <w:sz w:val="22"/>
      <w:szCs w:val="22"/>
    </w:rPr>
  </w:style>
  <w:style w:type="paragraph" w:styleId="FootnoteText">
    <w:name w:val="footnote text"/>
    <w:basedOn w:val="Normal"/>
    <w:link w:val="FootnoteTextChar"/>
    <w:uiPriority w:val="99"/>
    <w:semiHidden/>
    <w:unhideWhenUsed/>
    <w:rsid w:val="00A46FD5"/>
    <w:rPr>
      <w:sz w:val="20"/>
      <w:szCs w:val="20"/>
    </w:rPr>
  </w:style>
  <w:style w:type="character" w:customStyle="1" w:styleId="FootnoteTextChar">
    <w:name w:val="Footnote Text Char"/>
    <w:link w:val="FootnoteText"/>
    <w:uiPriority w:val="99"/>
    <w:semiHidden/>
    <w:rsid w:val="00A46FD5"/>
    <w:rPr>
      <w:rFonts w:ascii="Garamond" w:hAnsi="Garamond"/>
    </w:rPr>
  </w:style>
  <w:style w:type="character" w:styleId="FootnoteReference">
    <w:name w:val="footnote reference"/>
    <w:uiPriority w:val="99"/>
    <w:semiHidden/>
    <w:unhideWhenUsed/>
    <w:rsid w:val="00A46FD5"/>
    <w:rPr>
      <w:vertAlign w:val="superscript"/>
    </w:rPr>
  </w:style>
  <w:style w:type="paragraph" w:styleId="EndnoteText">
    <w:name w:val="endnote text"/>
    <w:basedOn w:val="Normal"/>
    <w:link w:val="EndnoteTextChar"/>
    <w:uiPriority w:val="99"/>
    <w:semiHidden/>
    <w:unhideWhenUsed/>
    <w:rsid w:val="009037A1"/>
    <w:rPr>
      <w:sz w:val="20"/>
      <w:szCs w:val="20"/>
    </w:rPr>
  </w:style>
  <w:style w:type="character" w:customStyle="1" w:styleId="EndnoteTextChar">
    <w:name w:val="Endnote Text Char"/>
    <w:link w:val="EndnoteText"/>
    <w:uiPriority w:val="99"/>
    <w:semiHidden/>
    <w:rsid w:val="009037A1"/>
    <w:rPr>
      <w:rFonts w:ascii="Garamond" w:hAnsi="Garamond"/>
    </w:rPr>
  </w:style>
  <w:style w:type="character" w:styleId="EndnoteReference">
    <w:name w:val="endnote reference"/>
    <w:uiPriority w:val="99"/>
    <w:semiHidden/>
    <w:unhideWhenUsed/>
    <w:rsid w:val="009037A1"/>
    <w:rPr>
      <w:vertAlign w:val="superscript"/>
    </w:rPr>
  </w:style>
  <w:style w:type="paragraph" w:styleId="ListParagraph">
    <w:name w:val="List Paragraph"/>
    <w:basedOn w:val="Normal"/>
    <w:uiPriority w:val="34"/>
    <w:qFormat/>
    <w:rsid w:val="003705E0"/>
    <w:pPr>
      <w:ind w:left="720"/>
      <w:contextualSpacing/>
    </w:pPr>
    <w:rPr>
      <w:rFonts w:ascii="Calibri" w:hAnsi="Calibri"/>
    </w:rPr>
  </w:style>
  <w:style w:type="numbering" w:customStyle="1" w:styleId="StyleBulletedCustomColorRGB8315197">
    <w:name w:val="Style Bulleted Custom Color(RGB(8315197))"/>
    <w:basedOn w:val="NoList"/>
    <w:rsid w:val="00C443D3"/>
    <w:pPr>
      <w:numPr>
        <w:numId w:val="4"/>
      </w:numPr>
    </w:pPr>
  </w:style>
  <w:style w:type="paragraph" w:customStyle="1" w:styleId="Pa3">
    <w:name w:val="Pa3"/>
    <w:basedOn w:val="Normal"/>
    <w:next w:val="Normal"/>
    <w:uiPriority w:val="99"/>
    <w:rsid w:val="00147723"/>
    <w:pPr>
      <w:autoSpaceDE w:val="0"/>
      <w:autoSpaceDN w:val="0"/>
      <w:adjustRightInd w:val="0"/>
      <w:spacing w:after="0" w:line="241" w:lineRule="atLeast"/>
      <w:jc w:val="left"/>
    </w:pPr>
    <w:rPr>
      <w:rFonts w:ascii="Goudy Oldstyle Std" w:eastAsia="Times New Roman" w:hAnsi="Goudy Oldstyle Std"/>
      <w:sz w:val="24"/>
      <w:szCs w:val="24"/>
    </w:rPr>
  </w:style>
  <w:style w:type="character" w:customStyle="1" w:styleId="CaptionChar">
    <w:name w:val="Caption Char"/>
    <w:basedOn w:val="DefaultParagraphFont"/>
    <w:link w:val="Caption"/>
    <w:uiPriority w:val="35"/>
    <w:locked/>
    <w:rsid w:val="008D291C"/>
    <w:rPr>
      <w:rFonts w:ascii="Futura Md" w:hAnsi="Futura Md"/>
      <w:b/>
      <w:bCs/>
      <w:color w:val="333466"/>
    </w:rPr>
  </w:style>
  <w:style w:type="character" w:styleId="UnresolvedMention">
    <w:name w:val="Unresolved Mention"/>
    <w:basedOn w:val="DefaultParagraphFont"/>
    <w:uiPriority w:val="99"/>
    <w:semiHidden/>
    <w:unhideWhenUsed/>
    <w:rsid w:val="00ED49A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8724">
      <w:bodyDiv w:val="1"/>
      <w:marLeft w:val="0"/>
      <w:marRight w:val="0"/>
      <w:marTop w:val="0"/>
      <w:marBottom w:val="0"/>
      <w:divBdr>
        <w:top w:val="none" w:sz="0" w:space="0" w:color="auto"/>
        <w:left w:val="none" w:sz="0" w:space="0" w:color="auto"/>
        <w:bottom w:val="none" w:sz="0" w:space="0" w:color="auto"/>
        <w:right w:val="none" w:sz="0" w:space="0" w:color="auto"/>
      </w:divBdr>
    </w:div>
    <w:div w:id="27949994">
      <w:bodyDiv w:val="1"/>
      <w:marLeft w:val="0"/>
      <w:marRight w:val="0"/>
      <w:marTop w:val="0"/>
      <w:marBottom w:val="0"/>
      <w:divBdr>
        <w:top w:val="none" w:sz="0" w:space="0" w:color="auto"/>
        <w:left w:val="none" w:sz="0" w:space="0" w:color="auto"/>
        <w:bottom w:val="none" w:sz="0" w:space="0" w:color="auto"/>
        <w:right w:val="none" w:sz="0" w:space="0" w:color="auto"/>
      </w:divBdr>
    </w:div>
    <w:div w:id="40712766">
      <w:bodyDiv w:val="1"/>
      <w:marLeft w:val="0"/>
      <w:marRight w:val="0"/>
      <w:marTop w:val="0"/>
      <w:marBottom w:val="0"/>
      <w:divBdr>
        <w:top w:val="none" w:sz="0" w:space="0" w:color="auto"/>
        <w:left w:val="none" w:sz="0" w:space="0" w:color="auto"/>
        <w:bottom w:val="none" w:sz="0" w:space="0" w:color="auto"/>
        <w:right w:val="none" w:sz="0" w:space="0" w:color="auto"/>
      </w:divBdr>
    </w:div>
    <w:div w:id="45185175">
      <w:bodyDiv w:val="1"/>
      <w:marLeft w:val="0"/>
      <w:marRight w:val="0"/>
      <w:marTop w:val="0"/>
      <w:marBottom w:val="0"/>
      <w:divBdr>
        <w:top w:val="none" w:sz="0" w:space="0" w:color="auto"/>
        <w:left w:val="none" w:sz="0" w:space="0" w:color="auto"/>
        <w:bottom w:val="none" w:sz="0" w:space="0" w:color="auto"/>
        <w:right w:val="none" w:sz="0" w:space="0" w:color="auto"/>
      </w:divBdr>
    </w:div>
    <w:div w:id="66268565">
      <w:bodyDiv w:val="1"/>
      <w:marLeft w:val="0"/>
      <w:marRight w:val="0"/>
      <w:marTop w:val="0"/>
      <w:marBottom w:val="0"/>
      <w:divBdr>
        <w:top w:val="none" w:sz="0" w:space="0" w:color="auto"/>
        <w:left w:val="none" w:sz="0" w:space="0" w:color="auto"/>
        <w:bottom w:val="none" w:sz="0" w:space="0" w:color="auto"/>
        <w:right w:val="none" w:sz="0" w:space="0" w:color="auto"/>
      </w:divBdr>
    </w:div>
    <w:div w:id="73211861">
      <w:bodyDiv w:val="1"/>
      <w:marLeft w:val="0"/>
      <w:marRight w:val="0"/>
      <w:marTop w:val="0"/>
      <w:marBottom w:val="0"/>
      <w:divBdr>
        <w:top w:val="none" w:sz="0" w:space="0" w:color="auto"/>
        <w:left w:val="none" w:sz="0" w:space="0" w:color="auto"/>
        <w:bottom w:val="none" w:sz="0" w:space="0" w:color="auto"/>
        <w:right w:val="none" w:sz="0" w:space="0" w:color="auto"/>
      </w:divBdr>
    </w:div>
    <w:div w:id="133446491">
      <w:bodyDiv w:val="1"/>
      <w:marLeft w:val="0"/>
      <w:marRight w:val="0"/>
      <w:marTop w:val="0"/>
      <w:marBottom w:val="0"/>
      <w:divBdr>
        <w:top w:val="none" w:sz="0" w:space="0" w:color="auto"/>
        <w:left w:val="none" w:sz="0" w:space="0" w:color="auto"/>
        <w:bottom w:val="none" w:sz="0" w:space="0" w:color="auto"/>
        <w:right w:val="none" w:sz="0" w:space="0" w:color="auto"/>
      </w:divBdr>
    </w:div>
    <w:div w:id="183129317">
      <w:bodyDiv w:val="1"/>
      <w:marLeft w:val="0"/>
      <w:marRight w:val="0"/>
      <w:marTop w:val="0"/>
      <w:marBottom w:val="0"/>
      <w:divBdr>
        <w:top w:val="none" w:sz="0" w:space="0" w:color="auto"/>
        <w:left w:val="none" w:sz="0" w:space="0" w:color="auto"/>
        <w:bottom w:val="none" w:sz="0" w:space="0" w:color="auto"/>
        <w:right w:val="none" w:sz="0" w:space="0" w:color="auto"/>
      </w:divBdr>
    </w:div>
    <w:div w:id="208614195">
      <w:bodyDiv w:val="1"/>
      <w:marLeft w:val="0"/>
      <w:marRight w:val="0"/>
      <w:marTop w:val="0"/>
      <w:marBottom w:val="0"/>
      <w:divBdr>
        <w:top w:val="none" w:sz="0" w:space="0" w:color="auto"/>
        <w:left w:val="none" w:sz="0" w:space="0" w:color="auto"/>
        <w:bottom w:val="none" w:sz="0" w:space="0" w:color="auto"/>
        <w:right w:val="none" w:sz="0" w:space="0" w:color="auto"/>
      </w:divBdr>
    </w:div>
    <w:div w:id="213011324">
      <w:bodyDiv w:val="1"/>
      <w:marLeft w:val="0"/>
      <w:marRight w:val="0"/>
      <w:marTop w:val="0"/>
      <w:marBottom w:val="0"/>
      <w:divBdr>
        <w:top w:val="none" w:sz="0" w:space="0" w:color="auto"/>
        <w:left w:val="none" w:sz="0" w:space="0" w:color="auto"/>
        <w:bottom w:val="none" w:sz="0" w:space="0" w:color="auto"/>
        <w:right w:val="none" w:sz="0" w:space="0" w:color="auto"/>
      </w:divBdr>
    </w:div>
    <w:div w:id="219634046">
      <w:bodyDiv w:val="1"/>
      <w:marLeft w:val="0"/>
      <w:marRight w:val="0"/>
      <w:marTop w:val="0"/>
      <w:marBottom w:val="0"/>
      <w:divBdr>
        <w:top w:val="none" w:sz="0" w:space="0" w:color="auto"/>
        <w:left w:val="none" w:sz="0" w:space="0" w:color="auto"/>
        <w:bottom w:val="none" w:sz="0" w:space="0" w:color="auto"/>
        <w:right w:val="none" w:sz="0" w:space="0" w:color="auto"/>
      </w:divBdr>
    </w:div>
    <w:div w:id="237982737">
      <w:bodyDiv w:val="1"/>
      <w:marLeft w:val="0"/>
      <w:marRight w:val="0"/>
      <w:marTop w:val="0"/>
      <w:marBottom w:val="0"/>
      <w:divBdr>
        <w:top w:val="none" w:sz="0" w:space="0" w:color="auto"/>
        <w:left w:val="none" w:sz="0" w:space="0" w:color="auto"/>
        <w:bottom w:val="none" w:sz="0" w:space="0" w:color="auto"/>
        <w:right w:val="none" w:sz="0" w:space="0" w:color="auto"/>
      </w:divBdr>
    </w:div>
    <w:div w:id="267392154">
      <w:bodyDiv w:val="1"/>
      <w:marLeft w:val="0"/>
      <w:marRight w:val="0"/>
      <w:marTop w:val="0"/>
      <w:marBottom w:val="0"/>
      <w:divBdr>
        <w:top w:val="none" w:sz="0" w:space="0" w:color="auto"/>
        <w:left w:val="none" w:sz="0" w:space="0" w:color="auto"/>
        <w:bottom w:val="none" w:sz="0" w:space="0" w:color="auto"/>
        <w:right w:val="none" w:sz="0" w:space="0" w:color="auto"/>
      </w:divBdr>
    </w:div>
    <w:div w:id="267471357">
      <w:bodyDiv w:val="1"/>
      <w:marLeft w:val="0"/>
      <w:marRight w:val="0"/>
      <w:marTop w:val="0"/>
      <w:marBottom w:val="0"/>
      <w:divBdr>
        <w:top w:val="none" w:sz="0" w:space="0" w:color="auto"/>
        <w:left w:val="none" w:sz="0" w:space="0" w:color="auto"/>
        <w:bottom w:val="none" w:sz="0" w:space="0" w:color="auto"/>
        <w:right w:val="none" w:sz="0" w:space="0" w:color="auto"/>
      </w:divBdr>
    </w:div>
    <w:div w:id="284385251">
      <w:bodyDiv w:val="1"/>
      <w:marLeft w:val="0"/>
      <w:marRight w:val="0"/>
      <w:marTop w:val="0"/>
      <w:marBottom w:val="0"/>
      <w:divBdr>
        <w:top w:val="none" w:sz="0" w:space="0" w:color="auto"/>
        <w:left w:val="none" w:sz="0" w:space="0" w:color="auto"/>
        <w:bottom w:val="none" w:sz="0" w:space="0" w:color="auto"/>
        <w:right w:val="none" w:sz="0" w:space="0" w:color="auto"/>
      </w:divBdr>
    </w:div>
    <w:div w:id="388189917">
      <w:bodyDiv w:val="1"/>
      <w:marLeft w:val="0"/>
      <w:marRight w:val="0"/>
      <w:marTop w:val="0"/>
      <w:marBottom w:val="0"/>
      <w:divBdr>
        <w:top w:val="none" w:sz="0" w:space="0" w:color="auto"/>
        <w:left w:val="none" w:sz="0" w:space="0" w:color="auto"/>
        <w:bottom w:val="none" w:sz="0" w:space="0" w:color="auto"/>
        <w:right w:val="none" w:sz="0" w:space="0" w:color="auto"/>
      </w:divBdr>
    </w:div>
    <w:div w:id="406728020">
      <w:bodyDiv w:val="1"/>
      <w:marLeft w:val="0"/>
      <w:marRight w:val="0"/>
      <w:marTop w:val="0"/>
      <w:marBottom w:val="0"/>
      <w:divBdr>
        <w:top w:val="none" w:sz="0" w:space="0" w:color="auto"/>
        <w:left w:val="none" w:sz="0" w:space="0" w:color="auto"/>
        <w:bottom w:val="none" w:sz="0" w:space="0" w:color="auto"/>
        <w:right w:val="none" w:sz="0" w:space="0" w:color="auto"/>
      </w:divBdr>
    </w:div>
    <w:div w:id="409040371">
      <w:bodyDiv w:val="1"/>
      <w:marLeft w:val="0"/>
      <w:marRight w:val="0"/>
      <w:marTop w:val="0"/>
      <w:marBottom w:val="0"/>
      <w:divBdr>
        <w:top w:val="none" w:sz="0" w:space="0" w:color="auto"/>
        <w:left w:val="none" w:sz="0" w:space="0" w:color="auto"/>
        <w:bottom w:val="none" w:sz="0" w:space="0" w:color="auto"/>
        <w:right w:val="none" w:sz="0" w:space="0" w:color="auto"/>
      </w:divBdr>
    </w:div>
    <w:div w:id="417289778">
      <w:bodyDiv w:val="1"/>
      <w:marLeft w:val="0"/>
      <w:marRight w:val="0"/>
      <w:marTop w:val="0"/>
      <w:marBottom w:val="0"/>
      <w:divBdr>
        <w:top w:val="none" w:sz="0" w:space="0" w:color="auto"/>
        <w:left w:val="none" w:sz="0" w:space="0" w:color="auto"/>
        <w:bottom w:val="none" w:sz="0" w:space="0" w:color="auto"/>
        <w:right w:val="none" w:sz="0" w:space="0" w:color="auto"/>
      </w:divBdr>
    </w:div>
    <w:div w:id="464978574">
      <w:bodyDiv w:val="1"/>
      <w:marLeft w:val="0"/>
      <w:marRight w:val="0"/>
      <w:marTop w:val="0"/>
      <w:marBottom w:val="0"/>
      <w:divBdr>
        <w:top w:val="none" w:sz="0" w:space="0" w:color="auto"/>
        <w:left w:val="none" w:sz="0" w:space="0" w:color="auto"/>
        <w:bottom w:val="none" w:sz="0" w:space="0" w:color="auto"/>
        <w:right w:val="none" w:sz="0" w:space="0" w:color="auto"/>
      </w:divBdr>
    </w:div>
    <w:div w:id="467010604">
      <w:bodyDiv w:val="1"/>
      <w:marLeft w:val="0"/>
      <w:marRight w:val="0"/>
      <w:marTop w:val="0"/>
      <w:marBottom w:val="0"/>
      <w:divBdr>
        <w:top w:val="none" w:sz="0" w:space="0" w:color="auto"/>
        <w:left w:val="none" w:sz="0" w:space="0" w:color="auto"/>
        <w:bottom w:val="none" w:sz="0" w:space="0" w:color="auto"/>
        <w:right w:val="none" w:sz="0" w:space="0" w:color="auto"/>
      </w:divBdr>
    </w:div>
    <w:div w:id="514541050">
      <w:bodyDiv w:val="1"/>
      <w:marLeft w:val="0"/>
      <w:marRight w:val="0"/>
      <w:marTop w:val="0"/>
      <w:marBottom w:val="0"/>
      <w:divBdr>
        <w:top w:val="none" w:sz="0" w:space="0" w:color="auto"/>
        <w:left w:val="none" w:sz="0" w:space="0" w:color="auto"/>
        <w:bottom w:val="none" w:sz="0" w:space="0" w:color="auto"/>
        <w:right w:val="none" w:sz="0" w:space="0" w:color="auto"/>
      </w:divBdr>
    </w:div>
    <w:div w:id="534924475">
      <w:bodyDiv w:val="1"/>
      <w:marLeft w:val="0"/>
      <w:marRight w:val="0"/>
      <w:marTop w:val="0"/>
      <w:marBottom w:val="0"/>
      <w:divBdr>
        <w:top w:val="none" w:sz="0" w:space="0" w:color="auto"/>
        <w:left w:val="none" w:sz="0" w:space="0" w:color="auto"/>
        <w:bottom w:val="none" w:sz="0" w:space="0" w:color="auto"/>
        <w:right w:val="none" w:sz="0" w:space="0" w:color="auto"/>
      </w:divBdr>
    </w:div>
    <w:div w:id="554003850">
      <w:bodyDiv w:val="1"/>
      <w:marLeft w:val="0"/>
      <w:marRight w:val="0"/>
      <w:marTop w:val="0"/>
      <w:marBottom w:val="0"/>
      <w:divBdr>
        <w:top w:val="none" w:sz="0" w:space="0" w:color="auto"/>
        <w:left w:val="none" w:sz="0" w:space="0" w:color="auto"/>
        <w:bottom w:val="none" w:sz="0" w:space="0" w:color="auto"/>
        <w:right w:val="none" w:sz="0" w:space="0" w:color="auto"/>
      </w:divBdr>
    </w:div>
    <w:div w:id="582645293">
      <w:bodyDiv w:val="1"/>
      <w:marLeft w:val="0"/>
      <w:marRight w:val="0"/>
      <w:marTop w:val="0"/>
      <w:marBottom w:val="0"/>
      <w:divBdr>
        <w:top w:val="none" w:sz="0" w:space="0" w:color="auto"/>
        <w:left w:val="none" w:sz="0" w:space="0" w:color="auto"/>
        <w:bottom w:val="none" w:sz="0" w:space="0" w:color="auto"/>
        <w:right w:val="none" w:sz="0" w:space="0" w:color="auto"/>
      </w:divBdr>
    </w:div>
    <w:div w:id="598370328">
      <w:bodyDiv w:val="1"/>
      <w:marLeft w:val="0"/>
      <w:marRight w:val="0"/>
      <w:marTop w:val="0"/>
      <w:marBottom w:val="0"/>
      <w:divBdr>
        <w:top w:val="none" w:sz="0" w:space="0" w:color="auto"/>
        <w:left w:val="none" w:sz="0" w:space="0" w:color="auto"/>
        <w:bottom w:val="none" w:sz="0" w:space="0" w:color="auto"/>
        <w:right w:val="none" w:sz="0" w:space="0" w:color="auto"/>
      </w:divBdr>
    </w:div>
    <w:div w:id="608706731">
      <w:bodyDiv w:val="1"/>
      <w:marLeft w:val="0"/>
      <w:marRight w:val="0"/>
      <w:marTop w:val="0"/>
      <w:marBottom w:val="0"/>
      <w:divBdr>
        <w:top w:val="none" w:sz="0" w:space="0" w:color="auto"/>
        <w:left w:val="none" w:sz="0" w:space="0" w:color="auto"/>
        <w:bottom w:val="none" w:sz="0" w:space="0" w:color="auto"/>
        <w:right w:val="none" w:sz="0" w:space="0" w:color="auto"/>
      </w:divBdr>
    </w:div>
    <w:div w:id="635112957">
      <w:bodyDiv w:val="1"/>
      <w:marLeft w:val="0"/>
      <w:marRight w:val="0"/>
      <w:marTop w:val="0"/>
      <w:marBottom w:val="0"/>
      <w:divBdr>
        <w:top w:val="none" w:sz="0" w:space="0" w:color="auto"/>
        <w:left w:val="none" w:sz="0" w:space="0" w:color="auto"/>
        <w:bottom w:val="none" w:sz="0" w:space="0" w:color="auto"/>
        <w:right w:val="none" w:sz="0" w:space="0" w:color="auto"/>
      </w:divBdr>
    </w:div>
    <w:div w:id="640502043">
      <w:bodyDiv w:val="1"/>
      <w:marLeft w:val="0"/>
      <w:marRight w:val="0"/>
      <w:marTop w:val="0"/>
      <w:marBottom w:val="0"/>
      <w:divBdr>
        <w:top w:val="none" w:sz="0" w:space="0" w:color="auto"/>
        <w:left w:val="none" w:sz="0" w:space="0" w:color="auto"/>
        <w:bottom w:val="none" w:sz="0" w:space="0" w:color="auto"/>
        <w:right w:val="none" w:sz="0" w:space="0" w:color="auto"/>
      </w:divBdr>
    </w:div>
    <w:div w:id="661127879">
      <w:bodyDiv w:val="1"/>
      <w:marLeft w:val="0"/>
      <w:marRight w:val="0"/>
      <w:marTop w:val="0"/>
      <w:marBottom w:val="0"/>
      <w:divBdr>
        <w:top w:val="none" w:sz="0" w:space="0" w:color="auto"/>
        <w:left w:val="none" w:sz="0" w:space="0" w:color="auto"/>
        <w:bottom w:val="none" w:sz="0" w:space="0" w:color="auto"/>
        <w:right w:val="none" w:sz="0" w:space="0" w:color="auto"/>
      </w:divBdr>
    </w:div>
    <w:div w:id="687679139">
      <w:bodyDiv w:val="1"/>
      <w:marLeft w:val="0"/>
      <w:marRight w:val="0"/>
      <w:marTop w:val="0"/>
      <w:marBottom w:val="0"/>
      <w:divBdr>
        <w:top w:val="none" w:sz="0" w:space="0" w:color="auto"/>
        <w:left w:val="none" w:sz="0" w:space="0" w:color="auto"/>
        <w:bottom w:val="none" w:sz="0" w:space="0" w:color="auto"/>
        <w:right w:val="none" w:sz="0" w:space="0" w:color="auto"/>
      </w:divBdr>
    </w:div>
    <w:div w:id="693045271">
      <w:bodyDiv w:val="1"/>
      <w:marLeft w:val="0"/>
      <w:marRight w:val="0"/>
      <w:marTop w:val="0"/>
      <w:marBottom w:val="0"/>
      <w:divBdr>
        <w:top w:val="none" w:sz="0" w:space="0" w:color="auto"/>
        <w:left w:val="none" w:sz="0" w:space="0" w:color="auto"/>
        <w:bottom w:val="none" w:sz="0" w:space="0" w:color="auto"/>
        <w:right w:val="none" w:sz="0" w:space="0" w:color="auto"/>
      </w:divBdr>
    </w:div>
    <w:div w:id="699476433">
      <w:bodyDiv w:val="1"/>
      <w:marLeft w:val="0"/>
      <w:marRight w:val="0"/>
      <w:marTop w:val="0"/>
      <w:marBottom w:val="0"/>
      <w:divBdr>
        <w:top w:val="none" w:sz="0" w:space="0" w:color="auto"/>
        <w:left w:val="none" w:sz="0" w:space="0" w:color="auto"/>
        <w:bottom w:val="none" w:sz="0" w:space="0" w:color="auto"/>
        <w:right w:val="none" w:sz="0" w:space="0" w:color="auto"/>
      </w:divBdr>
    </w:div>
    <w:div w:id="766731238">
      <w:bodyDiv w:val="1"/>
      <w:marLeft w:val="0"/>
      <w:marRight w:val="0"/>
      <w:marTop w:val="0"/>
      <w:marBottom w:val="0"/>
      <w:divBdr>
        <w:top w:val="none" w:sz="0" w:space="0" w:color="auto"/>
        <w:left w:val="none" w:sz="0" w:space="0" w:color="auto"/>
        <w:bottom w:val="none" w:sz="0" w:space="0" w:color="auto"/>
        <w:right w:val="none" w:sz="0" w:space="0" w:color="auto"/>
      </w:divBdr>
    </w:div>
    <w:div w:id="841356490">
      <w:bodyDiv w:val="1"/>
      <w:marLeft w:val="0"/>
      <w:marRight w:val="0"/>
      <w:marTop w:val="0"/>
      <w:marBottom w:val="0"/>
      <w:divBdr>
        <w:top w:val="none" w:sz="0" w:space="0" w:color="auto"/>
        <w:left w:val="none" w:sz="0" w:space="0" w:color="auto"/>
        <w:bottom w:val="none" w:sz="0" w:space="0" w:color="auto"/>
        <w:right w:val="none" w:sz="0" w:space="0" w:color="auto"/>
      </w:divBdr>
    </w:div>
    <w:div w:id="852766606">
      <w:bodyDiv w:val="1"/>
      <w:marLeft w:val="0"/>
      <w:marRight w:val="0"/>
      <w:marTop w:val="0"/>
      <w:marBottom w:val="0"/>
      <w:divBdr>
        <w:top w:val="none" w:sz="0" w:space="0" w:color="auto"/>
        <w:left w:val="none" w:sz="0" w:space="0" w:color="auto"/>
        <w:bottom w:val="none" w:sz="0" w:space="0" w:color="auto"/>
        <w:right w:val="none" w:sz="0" w:space="0" w:color="auto"/>
      </w:divBdr>
    </w:div>
    <w:div w:id="863324192">
      <w:bodyDiv w:val="1"/>
      <w:marLeft w:val="0"/>
      <w:marRight w:val="0"/>
      <w:marTop w:val="0"/>
      <w:marBottom w:val="0"/>
      <w:divBdr>
        <w:top w:val="none" w:sz="0" w:space="0" w:color="auto"/>
        <w:left w:val="none" w:sz="0" w:space="0" w:color="auto"/>
        <w:bottom w:val="none" w:sz="0" w:space="0" w:color="auto"/>
        <w:right w:val="none" w:sz="0" w:space="0" w:color="auto"/>
      </w:divBdr>
    </w:div>
    <w:div w:id="870651149">
      <w:bodyDiv w:val="1"/>
      <w:marLeft w:val="0"/>
      <w:marRight w:val="0"/>
      <w:marTop w:val="0"/>
      <w:marBottom w:val="0"/>
      <w:divBdr>
        <w:top w:val="none" w:sz="0" w:space="0" w:color="auto"/>
        <w:left w:val="none" w:sz="0" w:space="0" w:color="auto"/>
        <w:bottom w:val="none" w:sz="0" w:space="0" w:color="auto"/>
        <w:right w:val="none" w:sz="0" w:space="0" w:color="auto"/>
      </w:divBdr>
    </w:div>
    <w:div w:id="890193437">
      <w:bodyDiv w:val="1"/>
      <w:marLeft w:val="0"/>
      <w:marRight w:val="0"/>
      <w:marTop w:val="0"/>
      <w:marBottom w:val="0"/>
      <w:divBdr>
        <w:top w:val="none" w:sz="0" w:space="0" w:color="auto"/>
        <w:left w:val="none" w:sz="0" w:space="0" w:color="auto"/>
        <w:bottom w:val="none" w:sz="0" w:space="0" w:color="auto"/>
        <w:right w:val="none" w:sz="0" w:space="0" w:color="auto"/>
      </w:divBdr>
    </w:div>
    <w:div w:id="908804151">
      <w:bodyDiv w:val="1"/>
      <w:marLeft w:val="0"/>
      <w:marRight w:val="0"/>
      <w:marTop w:val="0"/>
      <w:marBottom w:val="0"/>
      <w:divBdr>
        <w:top w:val="none" w:sz="0" w:space="0" w:color="auto"/>
        <w:left w:val="none" w:sz="0" w:space="0" w:color="auto"/>
        <w:bottom w:val="none" w:sz="0" w:space="0" w:color="auto"/>
        <w:right w:val="none" w:sz="0" w:space="0" w:color="auto"/>
      </w:divBdr>
    </w:div>
    <w:div w:id="910041981">
      <w:bodyDiv w:val="1"/>
      <w:marLeft w:val="0"/>
      <w:marRight w:val="0"/>
      <w:marTop w:val="0"/>
      <w:marBottom w:val="0"/>
      <w:divBdr>
        <w:top w:val="none" w:sz="0" w:space="0" w:color="auto"/>
        <w:left w:val="none" w:sz="0" w:space="0" w:color="auto"/>
        <w:bottom w:val="none" w:sz="0" w:space="0" w:color="auto"/>
        <w:right w:val="none" w:sz="0" w:space="0" w:color="auto"/>
      </w:divBdr>
    </w:div>
    <w:div w:id="915363741">
      <w:bodyDiv w:val="1"/>
      <w:marLeft w:val="0"/>
      <w:marRight w:val="0"/>
      <w:marTop w:val="0"/>
      <w:marBottom w:val="0"/>
      <w:divBdr>
        <w:top w:val="none" w:sz="0" w:space="0" w:color="auto"/>
        <w:left w:val="none" w:sz="0" w:space="0" w:color="auto"/>
        <w:bottom w:val="none" w:sz="0" w:space="0" w:color="auto"/>
        <w:right w:val="none" w:sz="0" w:space="0" w:color="auto"/>
      </w:divBdr>
    </w:div>
    <w:div w:id="922035739">
      <w:bodyDiv w:val="1"/>
      <w:marLeft w:val="0"/>
      <w:marRight w:val="0"/>
      <w:marTop w:val="0"/>
      <w:marBottom w:val="0"/>
      <w:divBdr>
        <w:top w:val="none" w:sz="0" w:space="0" w:color="auto"/>
        <w:left w:val="none" w:sz="0" w:space="0" w:color="auto"/>
        <w:bottom w:val="none" w:sz="0" w:space="0" w:color="auto"/>
        <w:right w:val="none" w:sz="0" w:space="0" w:color="auto"/>
      </w:divBdr>
    </w:div>
    <w:div w:id="941229696">
      <w:bodyDiv w:val="1"/>
      <w:marLeft w:val="0"/>
      <w:marRight w:val="0"/>
      <w:marTop w:val="0"/>
      <w:marBottom w:val="0"/>
      <w:divBdr>
        <w:top w:val="none" w:sz="0" w:space="0" w:color="auto"/>
        <w:left w:val="none" w:sz="0" w:space="0" w:color="auto"/>
        <w:bottom w:val="none" w:sz="0" w:space="0" w:color="auto"/>
        <w:right w:val="none" w:sz="0" w:space="0" w:color="auto"/>
      </w:divBdr>
    </w:div>
    <w:div w:id="948119196">
      <w:bodyDiv w:val="1"/>
      <w:marLeft w:val="0"/>
      <w:marRight w:val="0"/>
      <w:marTop w:val="0"/>
      <w:marBottom w:val="0"/>
      <w:divBdr>
        <w:top w:val="none" w:sz="0" w:space="0" w:color="auto"/>
        <w:left w:val="none" w:sz="0" w:space="0" w:color="auto"/>
        <w:bottom w:val="none" w:sz="0" w:space="0" w:color="auto"/>
        <w:right w:val="none" w:sz="0" w:space="0" w:color="auto"/>
      </w:divBdr>
    </w:div>
    <w:div w:id="958224701">
      <w:bodyDiv w:val="1"/>
      <w:marLeft w:val="0"/>
      <w:marRight w:val="0"/>
      <w:marTop w:val="0"/>
      <w:marBottom w:val="0"/>
      <w:divBdr>
        <w:top w:val="none" w:sz="0" w:space="0" w:color="auto"/>
        <w:left w:val="none" w:sz="0" w:space="0" w:color="auto"/>
        <w:bottom w:val="none" w:sz="0" w:space="0" w:color="auto"/>
        <w:right w:val="none" w:sz="0" w:space="0" w:color="auto"/>
      </w:divBdr>
    </w:div>
    <w:div w:id="1018431446">
      <w:bodyDiv w:val="1"/>
      <w:marLeft w:val="0"/>
      <w:marRight w:val="0"/>
      <w:marTop w:val="0"/>
      <w:marBottom w:val="0"/>
      <w:divBdr>
        <w:top w:val="none" w:sz="0" w:space="0" w:color="auto"/>
        <w:left w:val="none" w:sz="0" w:space="0" w:color="auto"/>
        <w:bottom w:val="none" w:sz="0" w:space="0" w:color="auto"/>
        <w:right w:val="none" w:sz="0" w:space="0" w:color="auto"/>
      </w:divBdr>
    </w:div>
    <w:div w:id="1065688803">
      <w:bodyDiv w:val="1"/>
      <w:marLeft w:val="0"/>
      <w:marRight w:val="0"/>
      <w:marTop w:val="0"/>
      <w:marBottom w:val="0"/>
      <w:divBdr>
        <w:top w:val="none" w:sz="0" w:space="0" w:color="auto"/>
        <w:left w:val="none" w:sz="0" w:space="0" w:color="auto"/>
        <w:bottom w:val="none" w:sz="0" w:space="0" w:color="auto"/>
        <w:right w:val="none" w:sz="0" w:space="0" w:color="auto"/>
      </w:divBdr>
    </w:div>
    <w:div w:id="1074931266">
      <w:bodyDiv w:val="1"/>
      <w:marLeft w:val="0"/>
      <w:marRight w:val="0"/>
      <w:marTop w:val="0"/>
      <w:marBottom w:val="0"/>
      <w:divBdr>
        <w:top w:val="none" w:sz="0" w:space="0" w:color="auto"/>
        <w:left w:val="none" w:sz="0" w:space="0" w:color="auto"/>
        <w:bottom w:val="none" w:sz="0" w:space="0" w:color="auto"/>
        <w:right w:val="none" w:sz="0" w:space="0" w:color="auto"/>
      </w:divBdr>
    </w:div>
    <w:div w:id="1132988303">
      <w:bodyDiv w:val="1"/>
      <w:marLeft w:val="0"/>
      <w:marRight w:val="0"/>
      <w:marTop w:val="0"/>
      <w:marBottom w:val="0"/>
      <w:divBdr>
        <w:top w:val="none" w:sz="0" w:space="0" w:color="auto"/>
        <w:left w:val="none" w:sz="0" w:space="0" w:color="auto"/>
        <w:bottom w:val="none" w:sz="0" w:space="0" w:color="auto"/>
        <w:right w:val="none" w:sz="0" w:space="0" w:color="auto"/>
      </w:divBdr>
    </w:div>
    <w:div w:id="1151292210">
      <w:bodyDiv w:val="1"/>
      <w:marLeft w:val="0"/>
      <w:marRight w:val="0"/>
      <w:marTop w:val="0"/>
      <w:marBottom w:val="0"/>
      <w:divBdr>
        <w:top w:val="none" w:sz="0" w:space="0" w:color="auto"/>
        <w:left w:val="none" w:sz="0" w:space="0" w:color="auto"/>
        <w:bottom w:val="none" w:sz="0" w:space="0" w:color="auto"/>
        <w:right w:val="none" w:sz="0" w:space="0" w:color="auto"/>
      </w:divBdr>
    </w:div>
    <w:div w:id="1172792860">
      <w:bodyDiv w:val="1"/>
      <w:marLeft w:val="0"/>
      <w:marRight w:val="0"/>
      <w:marTop w:val="0"/>
      <w:marBottom w:val="0"/>
      <w:divBdr>
        <w:top w:val="none" w:sz="0" w:space="0" w:color="auto"/>
        <w:left w:val="none" w:sz="0" w:space="0" w:color="auto"/>
        <w:bottom w:val="none" w:sz="0" w:space="0" w:color="auto"/>
        <w:right w:val="none" w:sz="0" w:space="0" w:color="auto"/>
      </w:divBdr>
    </w:div>
    <w:div w:id="1190951889">
      <w:bodyDiv w:val="1"/>
      <w:marLeft w:val="0"/>
      <w:marRight w:val="0"/>
      <w:marTop w:val="0"/>
      <w:marBottom w:val="0"/>
      <w:divBdr>
        <w:top w:val="none" w:sz="0" w:space="0" w:color="auto"/>
        <w:left w:val="none" w:sz="0" w:space="0" w:color="auto"/>
        <w:bottom w:val="none" w:sz="0" w:space="0" w:color="auto"/>
        <w:right w:val="none" w:sz="0" w:space="0" w:color="auto"/>
      </w:divBdr>
    </w:div>
    <w:div w:id="1193375135">
      <w:bodyDiv w:val="1"/>
      <w:marLeft w:val="0"/>
      <w:marRight w:val="0"/>
      <w:marTop w:val="0"/>
      <w:marBottom w:val="0"/>
      <w:divBdr>
        <w:top w:val="none" w:sz="0" w:space="0" w:color="auto"/>
        <w:left w:val="none" w:sz="0" w:space="0" w:color="auto"/>
        <w:bottom w:val="none" w:sz="0" w:space="0" w:color="auto"/>
        <w:right w:val="none" w:sz="0" w:space="0" w:color="auto"/>
      </w:divBdr>
    </w:div>
    <w:div w:id="1239092878">
      <w:bodyDiv w:val="1"/>
      <w:marLeft w:val="0"/>
      <w:marRight w:val="0"/>
      <w:marTop w:val="0"/>
      <w:marBottom w:val="0"/>
      <w:divBdr>
        <w:top w:val="none" w:sz="0" w:space="0" w:color="auto"/>
        <w:left w:val="none" w:sz="0" w:space="0" w:color="auto"/>
        <w:bottom w:val="none" w:sz="0" w:space="0" w:color="auto"/>
        <w:right w:val="none" w:sz="0" w:space="0" w:color="auto"/>
      </w:divBdr>
    </w:div>
    <w:div w:id="1249116374">
      <w:bodyDiv w:val="1"/>
      <w:marLeft w:val="0"/>
      <w:marRight w:val="0"/>
      <w:marTop w:val="0"/>
      <w:marBottom w:val="0"/>
      <w:divBdr>
        <w:top w:val="none" w:sz="0" w:space="0" w:color="auto"/>
        <w:left w:val="none" w:sz="0" w:space="0" w:color="auto"/>
        <w:bottom w:val="none" w:sz="0" w:space="0" w:color="auto"/>
        <w:right w:val="none" w:sz="0" w:space="0" w:color="auto"/>
      </w:divBdr>
    </w:div>
    <w:div w:id="1249264761">
      <w:bodyDiv w:val="1"/>
      <w:marLeft w:val="0"/>
      <w:marRight w:val="0"/>
      <w:marTop w:val="0"/>
      <w:marBottom w:val="0"/>
      <w:divBdr>
        <w:top w:val="none" w:sz="0" w:space="0" w:color="auto"/>
        <w:left w:val="none" w:sz="0" w:space="0" w:color="auto"/>
        <w:bottom w:val="none" w:sz="0" w:space="0" w:color="auto"/>
        <w:right w:val="none" w:sz="0" w:space="0" w:color="auto"/>
      </w:divBdr>
    </w:div>
    <w:div w:id="1271013870">
      <w:bodyDiv w:val="1"/>
      <w:marLeft w:val="0"/>
      <w:marRight w:val="0"/>
      <w:marTop w:val="0"/>
      <w:marBottom w:val="0"/>
      <w:divBdr>
        <w:top w:val="none" w:sz="0" w:space="0" w:color="auto"/>
        <w:left w:val="none" w:sz="0" w:space="0" w:color="auto"/>
        <w:bottom w:val="none" w:sz="0" w:space="0" w:color="auto"/>
        <w:right w:val="none" w:sz="0" w:space="0" w:color="auto"/>
      </w:divBdr>
    </w:div>
    <w:div w:id="1285116603">
      <w:bodyDiv w:val="1"/>
      <w:marLeft w:val="0"/>
      <w:marRight w:val="0"/>
      <w:marTop w:val="0"/>
      <w:marBottom w:val="0"/>
      <w:divBdr>
        <w:top w:val="none" w:sz="0" w:space="0" w:color="auto"/>
        <w:left w:val="none" w:sz="0" w:space="0" w:color="auto"/>
        <w:bottom w:val="none" w:sz="0" w:space="0" w:color="auto"/>
        <w:right w:val="none" w:sz="0" w:space="0" w:color="auto"/>
      </w:divBdr>
    </w:div>
    <w:div w:id="1286692741">
      <w:bodyDiv w:val="1"/>
      <w:marLeft w:val="0"/>
      <w:marRight w:val="0"/>
      <w:marTop w:val="0"/>
      <w:marBottom w:val="0"/>
      <w:divBdr>
        <w:top w:val="none" w:sz="0" w:space="0" w:color="auto"/>
        <w:left w:val="none" w:sz="0" w:space="0" w:color="auto"/>
        <w:bottom w:val="none" w:sz="0" w:space="0" w:color="auto"/>
        <w:right w:val="none" w:sz="0" w:space="0" w:color="auto"/>
      </w:divBdr>
    </w:div>
    <w:div w:id="1299265313">
      <w:bodyDiv w:val="1"/>
      <w:marLeft w:val="0"/>
      <w:marRight w:val="0"/>
      <w:marTop w:val="0"/>
      <w:marBottom w:val="0"/>
      <w:divBdr>
        <w:top w:val="none" w:sz="0" w:space="0" w:color="auto"/>
        <w:left w:val="none" w:sz="0" w:space="0" w:color="auto"/>
        <w:bottom w:val="none" w:sz="0" w:space="0" w:color="auto"/>
        <w:right w:val="none" w:sz="0" w:space="0" w:color="auto"/>
      </w:divBdr>
    </w:div>
    <w:div w:id="1302421485">
      <w:bodyDiv w:val="1"/>
      <w:marLeft w:val="0"/>
      <w:marRight w:val="0"/>
      <w:marTop w:val="0"/>
      <w:marBottom w:val="0"/>
      <w:divBdr>
        <w:top w:val="none" w:sz="0" w:space="0" w:color="auto"/>
        <w:left w:val="none" w:sz="0" w:space="0" w:color="auto"/>
        <w:bottom w:val="none" w:sz="0" w:space="0" w:color="auto"/>
        <w:right w:val="none" w:sz="0" w:space="0" w:color="auto"/>
      </w:divBdr>
    </w:div>
    <w:div w:id="1386904946">
      <w:bodyDiv w:val="1"/>
      <w:marLeft w:val="0"/>
      <w:marRight w:val="0"/>
      <w:marTop w:val="0"/>
      <w:marBottom w:val="0"/>
      <w:divBdr>
        <w:top w:val="none" w:sz="0" w:space="0" w:color="auto"/>
        <w:left w:val="none" w:sz="0" w:space="0" w:color="auto"/>
        <w:bottom w:val="none" w:sz="0" w:space="0" w:color="auto"/>
        <w:right w:val="none" w:sz="0" w:space="0" w:color="auto"/>
      </w:divBdr>
    </w:div>
    <w:div w:id="1499074562">
      <w:bodyDiv w:val="1"/>
      <w:marLeft w:val="0"/>
      <w:marRight w:val="0"/>
      <w:marTop w:val="0"/>
      <w:marBottom w:val="0"/>
      <w:divBdr>
        <w:top w:val="none" w:sz="0" w:space="0" w:color="auto"/>
        <w:left w:val="none" w:sz="0" w:space="0" w:color="auto"/>
        <w:bottom w:val="none" w:sz="0" w:space="0" w:color="auto"/>
        <w:right w:val="none" w:sz="0" w:space="0" w:color="auto"/>
      </w:divBdr>
    </w:div>
    <w:div w:id="1510831563">
      <w:bodyDiv w:val="1"/>
      <w:marLeft w:val="0"/>
      <w:marRight w:val="0"/>
      <w:marTop w:val="0"/>
      <w:marBottom w:val="0"/>
      <w:divBdr>
        <w:top w:val="none" w:sz="0" w:space="0" w:color="auto"/>
        <w:left w:val="none" w:sz="0" w:space="0" w:color="auto"/>
        <w:bottom w:val="none" w:sz="0" w:space="0" w:color="auto"/>
        <w:right w:val="none" w:sz="0" w:space="0" w:color="auto"/>
      </w:divBdr>
    </w:div>
    <w:div w:id="1510876906">
      <w:bodyDiv w:val="1"/>
      <w:marLeft w:val="0"/>
      <w:marRight w:val="0"/>
      <w:marTop w:val="0"/>
      <w:marBottom w:val="0"/>
      <w:divBdr>
        <w:top w:val="none" w:sz="0" w:space="0" w:color="auto"/>
        <w:left w:val="none" w:sz="0" w:space="0" w:color="auto"/>
        <w:bottom w:val="none" w:sz="0" w:space="0" w:color="auto"/>
        <w:right w:val="none" w:sz="0" w:space="0" w:color="auto"/>
      </w:divBdr>
    </w:div>
    <w:div w:id="1522283058">
      <w:bodyDiv w:val="1"/>
      <w:marLeft w:val="0"/>
      <w:marRight w:val="0"/>
      <w:marTop w:val="0"/>
      <w:marBottom w:val="0"/>
      <w:divBdr>
        <w:top w:val="none" w:sz="0" w:space="0" w:color="auto"/>
        <w:left w:val="none" w:sz="0" w:space="0" w:color="auto"/>
        <w:bottom w:val="none" w:sz="0" w:space="0" w:color="auto"/>
        <w:right w:val="none" w:sz="0" w:space="0" w:color="auto"/>
      </w:divBdr>
    </w:div>
    <w:div w:id="1534416242">
      <w:bodyDiv w:val="1"/>
      <w:marLeft w:val="0"/>
      <w:marRight w:val="0"/>
      <w:marTop w:val="0"/>
      <w:marBottom w:val="0"/>
      <w:divBdr>
        <w:top w:val="none" w:sz="0" w:space="0" w:color="auto"/>
        <w:left w:val="none" w:sz="0" w:space="0" w:color="auto"/>
        <w:bottom w:val="none" w:sz="0" w:space="0" w:color="auto"/>
        <w:right w:val="none" w:sz="0" w:space="0" w:color="auto"/>
      </w:divBdr>
    </w:div>
    <w:div w:id="1535922750">
      <w:bodyDiv w:val="1"/>
      <w:marLeft w:val="0"/>
      <w:marRight w:val="0"/>
      <w:marTop w:val="0"/>
      <w:marBottom w:val="0"/>
      <w:divBdr>
        <w:top w:val="none" w:sz="0" w:space="0" w:color="auto"/>
        <w:left w:val="none" w:sz="0" w:space="0" w:color="auto"/>
        <w:bottom w:val="none" w:sz="0" w:space="0" w:color="auto"/>
        <w:right w:val="none" w:sz="0" w:space="0" w:color="auto"/>
      </w:divBdr>
    </w:div>
    <w:div w:id="1565800401">
      <w:bodyDiv w:val="1"/>
      <w:marLeft w:val="0"/>
      <w:marRight w:val="0"/>
      <w:marTop w:val="0"/>
      <w:marBottom w:val="0"/>
      <w:divBdr>
        <w:top w:val="none" w:sz="0" w:space="0" w:color="auto"/>
        <w:left w:val="none" w:sz="0" w:space="0" w:color="auto"/>
        <w:bottom w:val="none" w:sz="0" w:space="0" w:color="auto"/>
        <w:right w:val="none" w:sz="0" w:space="0" w:color="auto"/>
      </w:divBdr>
    </w:div>
    <w:div w:id="1594556571">
      <w:bodyDiv w:val="1"/>
      <w:marLeft w:val="0"/>
      <w:marRight w:val="0"/>
      <w:marTop w:val="0"/>
      <w:marBottom w:val="0"/>
      <w:divBdr>
        <w:top w:val="none" w:sz="0" w:space="0" w:color="auto"/>
        <w:left w:val="none" w:sz="0" w:space="0" w:color="auto"/>
        <w:bottom w:val="none" w:sz="0" w:space="0" w:color="auto"/>
        <w:right w:val="none" w:sz="0" w:space="0" w:color="auto"/>
      </w:divBdr>
    </w:div>
    <w:div w:id="1595703143">
      <w:bodyDiv w:val="1"/>
      <w:marLeft w:val="0"/>
      <w:marRight w:val="0"/>
      <w:marTop w:val="0"/>
      <w:marBottom w:val="0"/>
      <w:divBdr>
        <w:top w:val="none" w:sz="0" w:space="0" w:color="auto"/>
        <w:left w:val="none" w:sz="0" w:space="0" w:color="auto"/>
        <w:bottom w:val="none" w:sz="0" w:space="0" w:color="auto"/>
        <w:right w:val="none" w:sz="0" w:space="0" w:color="auto"/>
      </w:divBdr>
    </w:div>
    <w:div w:id="1608350158">
      <w:bodyDiv w:val="1"/>
      <w:marLeft w:val="0"/>
      <w:marRight w:val="0"/>
      <w:marTop w:val="0"/>
      <w:marBottom w:val="0"/>
      <w:divBdr>
        <w:top w:val="none" w:sz="0" w:space="0" w:color="auto"/>
        <w:left w:val="none" w:sz="0" w:space="0" w:color="auto"/>
        <w:bottom w:val="none" w:sz="0" w:space="0" w:color="auto"/>
        <w:right w:val="none" w:sz="0" w:space="0" w:color="auto"/>
      </w:divBdr>
    </w:div>
    <w:div w:id="1654484111">
      <w:bodyDiv w:val="1"/>
      <w:marLeft w:val="0"/>
      <w:marRight w:val="0"/>
      <w:marTop w:val="0"/>
      <w:marBottom w:val="0"/>
      <w:divBdr>
        <w:top w:val="none" w:sz="0" w:space="0" w:color="auto"/>
        <w:left w:val="none" w:sz="0" w:space="0" w:color="auto"/>
        <w:bottom w:val="none" w:sz="0" w:space="0" w:color="auto"/>
        <w:right w:val="none" w:sz="0" w:space="0" w:color="auto"/>
      </w:divBdr>
    </w:div>
    <w:div w:id="1716269213">
      <w:bodyDiv w:val="1"/>
      <w:marLeft w:val="0"/>
      <w:marRight w:val="0"/>
      <w:marTop w:val="0"/>
      <w:marBottom w:val="0"/>
      <w:divBdr>
        <w:top w:val="none" w:sz="0" w:space="0" w:color="auto"/>
        <w:left w:val="none" w:sz="0" w:space="0" w:color="auto"/>
        <w:bottom w:val="none" w:sz="0" w:space="0" w:color="auto"/>
        <w:right w:val="none" w:sz="0" w:space="0" w:color="auto"/>
      </w:divBdr>
    </w:div>
    <w:div w:id="1720516972">
      <w:bodyDiv w:val="1"/>
      <w:marLeft w:val="0"/>
      <w:marRight w:val="0"/>
      <w:marTop w:val="0"/>
      <w:marBottom w:val="0"/>
      <w:divBdr>
        <w:top w:val="none" w:sz="0" w:space="0" w:color="auto"/>
        <w:left w:val="none" w:sz="0" w:space="0" w:color="auto"/>
        <w:bottom w:val="none" w:sz="0" w:space="0" w:color="auto"/>
        <w:right w:val="none" w:sz="0" w:space="0" w:color="auto"/>
      </w:divBdr>
    </w:div>
    <w:div w:id="1721906414">
      <w:bodyDiv w:val="1"/>
      <w:marLeft w:val="0"/>
      <w:marRight w:val="0"/>
      <w:marTop w:val="0"/>
      <w:marBottom w:val="0"/>
      <w:divBdr>
        <w:top w:val="none" w:sz="0" w:space="0" w:color="auto"/>
        <w:left w:val="none" w:sz="0" w:space="0" w:color="auto"/>
        <w:bottom w:val="none" w:sz="0" w:space="0" w:color="auto"/>
        <w:right w:val="none" w:sz="0" w:space="0" w:color="auto"/>
      </w:divBdr>
    </w:div>
    <w:div w:id="1723749938">
      <w:bodyDiv w:val="1"/>
      <w:marLeft w:val="0"/>
      <w:marRight w:val="0"/>
      <w:marTop w:val="0"/>
      <w:marBottom w:val="0"/>
      <w:divBdr>
        <w:top w:val="none" w:sz="0" w:space="0" w:color="auto"/>
        <w:left w:val="none" w:sz="0" w:space="0" w:color="auto"/>
        <w:bottom w:val="none" w:sz="0" w:space="0" w:color="auto"/>
        <w:right w:val="none" w:sz="0" w:space="0" w:color="auto"/>
      </w:divBdr>
    </w:div>
    <w:div w:id="1747611863">
      <w:bodyDiv w:val="1"/>
      <w:marLeft w:val="0"/>
      <w:marRight w:val="0"/>
      <w:marTop w:val="0"/>
      <w:marBottom w:val="0"/>
      <w:divBdr>
        <w:top w:val="none" w:sz="0" w:space="0" w:color="auto"/>
        <w:left w:val="none" w:sz="0" w:space="0" w:color="auto"/>
        <w:bottom w:val="none" w:sz="0" w:space="0" w:color="auto"/>
        <w:right w:val="none" w:sz="0" w:space="0" w:color="auto"/>
      </w:divBdr>
    </w:div>
    <w:div w:id="1750079225">
      <w:bodyDiv w:val="1"/>
      <w:marLeft w:val="0"/>
      <w:marRight w:val="0"/>
      <w:marTop w:val="0"/>
      <w:marBottom w:val="0"/>
      <w:divBdr>
        <w:top w:val="none" w:sz="0" w:space="0" w:color="auto"/>
        <w:left w:val="none" w:sz="0" w:space="0" w:color="auto"/>
        <w:bottom w:val="none" w:sz="0" w:space="0" w:color="auto"/>
        <w:right w:val="none" w:sz="0" w:space="0" w:color="auto"/>
      </w:divBdr>
    </w:div>
    <w:div w:id="1759132462">
      <w:bodyDiv w:val="1"/>
      <w:marLeft w:val="0"/>
      <w:marRight w:val="0"/>
      <w:marTop w:val="0"/>
      <w:marBottom w:val="0"/>
      <w:divBdr>
        <w:top w:val="none" w:sz="0" w:space="0" w:color="auto"/>
        <w:left w:val="none" w:sz="0" w:space="0" w:color="auto"/>
        <w:bottom w:val="none" w:sz="0" w:space="0" w:color="auto"/>
        <w:right w:val="none" w:sz="0" w:space="0" w:color="auto"/>
      </w:divBdr>
    </w:div>
    <w:div w:id="1776098027">
      <w:bodyDiv w:val="1"/>
      <w:marLeft w:val="0"/>
      <w:marRight w:val="0"/>
      <w:marTop w:val="0"/>
      <w:marBottom w:val="0"/>
      <w:divBdr>
        <w:top w:val="none" w:sz="0" w:space="0" w:color="auto"/>
        <w:left w:val="none" w:sz="0" w:space="0" w:color="auto"/>
        <w:bottom w:val="none" w:sz="0" w:space="0" w:color="auto"/>
        <w:right w:val="none" w:sz="0" w:space="0" w:color="auto"/>
      </w:divBdr>
    </w:div>
    <w:div w:id="1881891844">
      <w:bodyDiv w:val="1"/>
      <w:marLeft w:val="0"/>
      <w:marRight w:val="0"/>
      <w:marTop w:val="0"/>
      <w:marBottom w:val="0"/>
      <w:divBdr>
        <w:top w:val="none" w:sz="0" w:space="0" w:color="auto"/>
        <w:left w:val="none" w:sz="0" w:space="0" w:color="auto"/>
        <w:bottom w:val="none" w:sz="0" w:space="0" w:color="auto"/>
        <w:right w:val="none" w:sz="0" w:space="0" w:color="auto"/>
      </w:divBdr>
    </w:div>
    <w:div w:id="1893805716">
      <w:bodyDiv w:val="1"/>
      <w:marLeft w:val="0"/>
      <w:marRight w:val="0"/>
      <w:marTop w:val="0"/>
      <w:marBottom w:val="0"/>
      <w:divBdr>
        <w:top w:val="none" w:sz="0" w:space="0" w:color="auto"/>
        <w:left w:val="none" w:sz="0" w:space="0" w:color="auto"/>
        <w:bottom w:val="none" w:sz="0" w:space="0" w:color="auto"/>
        <w:right w:val="none" w:sz="0" w:space="0" w:color="auto"/>
      </w:divBdr>
    </w:div>
    <w:div w:id="1962493513">
      <w:bodyDiv w:val="1"/>
      <w:marLeft w:val="0"/>
      <w:marRight w:val="0"/>
      <w:marTop w:val="0"/>
      <w:marBottom w:val="0"/>
      <w:divBdr>
        <w:top w:val="none" w:sz="0" w:space="0" w:color="auto"/>
        <w:left w:val="none" w:sz="0" w:space="0" w:color="auto"/>
        <w:bottom w:val="none" w:sz="0" w:space="0" w:color="auto"/>
        <w:right w:val="none" w:sz="0" w:space="0" w:color="auto"/>
      </w:divBdr>
    </w:div>
    <w:div w:id="1966154446">
      <w:bodyDiv w:val="1"/>
      <w:marLeft w:val="0"/>
      <w:marRight w:val="0"/>
      <w:marTop w:val="0"/>
      <w:marBottom w:val="0"/>
      <w:divBdr>
        <w:top w:val="none" w:sz="0" w:space="0" w:color="auto"/>
        <w:left w:val="none" w:sz="0" w:space="0" w:color="auto"/>
        <w:bottom w:val="none" w:sz="0" w:space="0" w:color="auto"/>
        <w:right w:val="none" w:sz="0" w:space="0" w:color="auto"/>
      </w:divBdr>
    </w:div>
    <w:div w:id="1994213913">
      <w:bodyDiv w:val="1"/>
      <w:marLeft w:val="0"/>
      <w:marRight w:val="0"/>
      <w:marTop w:val="0"/>
      <w:marBottom w:val="0"/>
      <w:divBdr>
        <w:top w:val="none" w:sz="0" w:space="0" w:color="auto"/>
        <w:left w:val="none" w:sz="0" w:space="0" w:color="auto"/>
        <w:bottom w:val="none" w:sz="0" w:space="0" w:color="auto"/>
        <w:right w:val="none" w:sz="0" w:space="0" w:color="auto"/>
      </w:divBdr>
    </w:div>
    <w:div w:id="2016111378">
      <w:bodyDiv w:val="1"/>
      <w:marLeft w:val="0"/>
      <w:marRight w:val="0"/>
      <w:marTop w:val="0"/>
      <w:marBottom w:val="0"/>
      <w:divBdr>
        <w:top w:val="none" w:sz="0" w:space="0" w:color="auto"/>
        <w:left w:val="none" w:sz="0" w:space="0" w:color="auto"/>
        <w:bottom w:val="none" w:sz="0" w:space="0" w:color="auto"/>
        <w:right w:val="none" w:sz="0" w:space="0" w:color="auto"/>
      </w:divBdr>
    </w:div>
    <w:div w:id="2056654692">
      <w:bodyDiv w:val="1"/>
      <w:marLeft w:val="0"/>
      <w:marRight w:val="0"/>
      <w:marTop w:val="0"/>
      <w:marBottom w:val="0"/>
      <w:divBdr>
        <w:top w:val="none" w:sz="0" w:space="0" w:color="auto"/>
        <w:left w:val="none" w:sz="0" w:space="0" w:color="auto"/>
        <w:bottom w:val="none" w:sz="0" w:space="0" w:color="auto"/>
        <w:right w:val="none" w:sz="0" w:space="0" w:color="auto"/>
      </w:divBdr>
    </w:div>
    <w:div w:id="2064213688">
      <w:bodyDiv w:val="1"/>
      <w:marLeft w:val="0"/>
      <w:marRight w:val="0"/>
      <w:marTop w:val="0"/>
      <w:marBottom w:val="0"/>
      <w:divBdr>
        <w:top w:val="none" w:sz="0" w:space="0" w:color="auto"/>
        <w:left w:val="none" w:sz="0" w:space="0" w:color="auto"/>
        <w:bottom w:val="none" w:sz="0" w:space="0" w:color="auto"/>
        <w:right w:val="none" w:sz="0" w:space="0" w:color="auto"/>
      </w:divBdr>
    </w:div>
    <w:div w:id="21374082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6.png"/><Relationship Id="rId10" Type="http://schemas.openxmlformats.org/officeDocument/2006/relationships/image" Target="media/image2.jpe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s>
</file>

<file path=word/_rels/footnotes.xml.rels><?xml version="1.0" encoding="UTF-8" standalone="yes"?>
<Relationships xmlns="http://schemas.openxmlformats.org/package/2006/relationships"><Relationship Id="rId1" Type="http://schemas.openxmlformats.org/officeDocument/2006/relationships/hyperlink" Target="https://www.gpo.gov/fdsys/pkg/FR-2016-04-08/pdf/2016-08155.pdf"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pn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png"/><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1E0F2F-369A-44D1-8592-A9588E6F07AC}">
  <ds:schemaRefs>
    <ds:schemaRef ds:uri="http://schemas.openxmlformats.org/officeDocument/2006/bibliography"/>
  </ds:schemaRefs>
</ds:datastoreItem>
</file>

<file path=customXml/itemProps2.xml><?xml version="1.0" encoding="utf-8"?>
<ds:datastoreItem xmlns:ds="http://schemas.openxmlformats.org/officeDocument/2006/customXml" ds:itemID="{0F949672-A035-4A29-81AA-08D8FE76CC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Pages>
  <Words>5301</Words>
  <Characters>30222</Characters>
  <Application>Microsoft Office Word</Application>
  <DocSecurity>0</DocSecurity>
  <Lines>251</Lines>
  <Paragraphs>70</Paragraphs>
  <ScaleCrop>false</ScaleCrop>
  <HeadingPairs>
    <vt:vector size="2" baseType="variant">
      <vt:variant>
        <vt:lpstr>Title</vt:lpstr>
      </vt:variant>
      <vt:variant>
        <vt:i4>1</vt:i4>
      </vt:variant>
    </vt:vector>
  </HeadingPairs>
  <TitlesOfParts>
    <vt:vector size="1" baseType="lpstr">
      <vt:lpstr/>
    </vt:vector>
  </TitlesOfParts>
  <Company>Kimley-Horn and Associates, Inc.</Company>
  <LinksUpToDate>false</LinksUpToDate>
  <CharactersWithSpaces>35453</CharactersWithSpaces>
  <SharedDoc>false</SharedDoc>
  <HLinks>
    <vt:vector size="168" baseType="variant">
      <vt:variant>
        <vt:i4>1638451</vt:i4>
      </vt:variant>
      <vt:variant>
        <vt:i4>164</vt:i4>
      </vt:variant>
      <vt:variant>
        <vt:i4>0</vt:i4>
      </vt:variant>
      <vt:variant>
        <vt:i4>5</vt:i4>
      </vt:variant>
      <vt:variant>
        <vt:lpwstr/>
      </vt:variant>
      <vt:variant>
        <vt:lpwstr>_Toc425930152</vt:lpwstr>
      </vt:variant>
      <vt:variant>
        <vt:i4>1638451</vt:i4>
      </vt:variant>
      <vt:variant>
        <vt:i4>158</vt:i4>
      </vt:variant>
      <vt:variant>
        <vt:i4>0</vt:i4>
      </vt:variant>
      <vt:variant>
        <vt:i4>5</vt:i4>
      </vt:variant>
      <vt:variant>
        <vt:lpwstr/>
      </vt:variant>
      <vt:variant>
        <vt:lpwstr>_Toc425930151</vt:lpwstr>
      </vt:variant>
      <vt:variant>
        <vt:i4>1638451</vt:i4>
      </vt:variant>
      <vt:variant>
        <vt:i4>152</vt:i4>
      </vt:variant>
      <vt:variant>
        <vt:i4>0</vt:i4>
      </vt:variant>
      <vt:variant>
        <vt:i4>5</vt:i4>
      </vt:variant>
      <vt:variant>
        <vt:lpwstr/>
      </vt:variant>
      <vt:variant>
        <vt:lpwstr>_Toc425930150</vt:lpwstr>
      </vt:variant>
      <vt:variant>
        <vt:i4>1572915</vt:i4>
      </vt:variant>
      <vt:variant>
        <vt:i4>146</vt:i4>
      </vt:variant>
      <vt:variant>
        <vt:i4>0</vt:i4>
      </vt:variant>
      <vt:variant>
        <vt:i4>5</vt:i4>
      </vt:variant>
      <vt:variant>
        <vt:lpwstr/>
      </vt:variant>
      <vt:variant>
        <vt:lpwstr>_Toc425930149</vt:lpwstr>
      </vt:variant>
      <vt:variant>
        <vt:i4>1572915</vt:i4>
      </vt:variant>
      <vt:variant>
        <vt:i4>140</vt:i4>
      </vt:variant>
      <vt:variant>
        <vt:i4>0</vt:i4>
      </vt:variant>
      <vt:variant>
        <vt:i4>5</vt:i4>
      </vt:variant>
      <vt:variant>
        <vt:lpwstr/>
      </vt:variant>
      <vt:variant>
        <vt:lpwstr>_Toc425930148</vt:lpwstr>
      </vt:variant>
      <vt:variant>
        <vt:i4>1572915</vt:i4>
      </vt:variant>
      <vt:variant>
        <vt:i4>134</vt:i4>
      </vt:variant>
      <vt:variant>
        <vt:i4>0</vt:i4>
      </vt:variant>
      <vt:variant>
        <vt:i4>5</vt:i4>
      </vt:variant>
      <vt:variant>
        <vt:lpwstr/>
      </vt:variant>
      <vt:variant>
        <vt:lpwstr>_Toc425930147</vt:lpwstr>
      </vt:variant>
      <vt:variant>
        <vt:i4>1572915</vt:i4>
      </vt:variant>
      <vt:variant>
        <vt:i4>128</vt:i4>
      </vt:variant>
      <vt:variant>
        <vt:i4>0</vt:i4>
      </vt:variant>
      <vt:variant>
        <vt:i4>5</vt:i4>
      </vt:variant>
      <vt:variant>
        <vt:lpwstr/>
      </vt:variant>
      <vt:variant>
        <vt:lpwstr>_Toc425930146</vt:lpwstr>
      </vt:variant>
      <vt:variant>
        <vt:i4>1572915</vt:i4>
      </vt:variant>
      <vt:variant>
        <vt:i4>122</vt:i4>
      </vt:variant>
      <vt:variant>
        <vt:i4>0</vt:i4>
      </vt:variant>
      <vt:variant>
        <vt:i4>5</vt:i4>
      </vt:variant>
      <vt:variant>
        <vt:lpwstr/>
      </vt:variant>
      <vt:variant>
        <vt:lpwstr>_Toc425930145</vt:lpwstr>
      </vt:variant>
      <vt:variant>
        <vt:i4>1572915</vt:i4>
      </vt:variant>
      <vt:variant>
        <vt:i4>116</vt:i4>
      </vt:variant>
      <vt:variant>
        <vt:i4>0</vt:i4>
      </vt:variant>
      <vt:variant>
        <vt:i4>5</vt:i4>
      </vt:variant>
      <vt:variant>
        <vt:lpwstr/>
      </vt:variant>
      <vt:variant>
        <vt:lpwstr>_Toc425930144</vt:lpwstr>
      </vt:variant>
      <vt:variant>
        <vt:i4>1572915</vt:i4>
      </vt:variant>
      <vt:variant>
        <vt:i4>110</vt:i4>
      </vt:variant>
      <vt:variant>
        <vt:i4>0</vt:i4>
      </vt:variant>
      <vt:variant>
        <vt:i4>5</vt:i4>
      </vt:variant>
      <vt:variant>
        <vt:lpwstr/>
      </vt:variant>
      <vt:variant>
        <vt:lpwstr>_Toc425930143</vt:lpwstr>
      </vt:variant>
      <vt:variant>
        <vt:i4>1572915</vt:i4>
      </vt:variant>
      <vt:variant>
        <vt:i4>104</vt:i4>
      </vt:variant>
      <vt:variant>
        <vt:i4>0</vt:i4>
      </vt:variant>
      <vt:variant>
        <vt:i4>5</vt:i4>
      </vt:variant>
      <vt:variant>
        <vt:lpwstr/>
      </vt:variant>
      <vt:variant>
        <vt:lpwstr>_Toc425930142</vt:lpwstr>
      </vt:variant>
      <vt:variant>
        <vt:i4>1572915</vt:i4>
      </vt:variant>
      <vt:variant>
        <vt:i4>98</vt:i4>
      </vt:variant>
      <vt:variant>
        <vt:i4>0</vt:i4>
      </vt:variant>
      <vt:variant>
        <vt:i4>5</vt:i4>
      </vt:variant>
      <vt:variant>
        <vt:lpwstr/>
      </vt:variant>
      <vt:variant>
        <vt:lpwstr>_Toc425930141</vt:lpwstr>
      </vt:variant>
      <vt:variant>
        <vt:i4>1572915</vt:i4>
      </vt:variant>
      <vt:variant>
        <vt:i4>92</vt:i4>
      </vt:variant>
      <vt:variant>
        <vt:i4>0</vt:i4>
      </vt:variant>
      <vt:variant>
        <vt:i4>5</vt:i4>
      </vt:variant>
      <vt:variant>
        <vt:lpwstr/>
      </vt:variant>
      <vt:variant>
        <vt:lpwstr>_Toc425930140</vt:lpwstr>
      </vt:variant>
      <vt:variant>
        <vt:i4>2031667</vt:i4>
      </vt:variant>
      <vt:variant>
        <vt:i4>86</vt:i4>
      </vt:variant>
      <vt:variant>
        <vt:i4>0</vt:i4>
      </vt:variant>
      <vt:variant>
        <vt:i4>5</vt:i4>
      </vt:variant>
      <vt:variant>
        <vt:lpwstr/>
      </vt:variant>
      <vt:variant>
        <vt:lpwstr>_Toc425930139</vt:lpwstr>
      </vt:variant>
      <vt:variant>
        <vt:i4>2031667</vt:i4>
      </vt:variant>
      <vt:variant>
        <vt:i4>80</vt:i4>
      </vt:variant>
      <vt:variant>
        <vt:i4>0</vt:i4>
      </vt:variant>
      <vt:variant>
        <vt:i4>5</vt:i4>
      </vt:variant>
      <vt:variant>
        <vt:lpwstr/>
      </vt:variant>
      <vt:variant>
        <vt:lpwstr>_Toc425930138</vt:lpwstr>
      </vt:variant>
      <vt:variant>
        <vt:i4>2031667</vt:i4>
      </vt:variant>
      <vt:variant>
        <vt:i4>74</vt:i4>
      </vt:variant>
      <vt:variant>
        <vt:i4>0</vt:i4>
      </vt:variant>
      <vt:variant>
        <vt:i4>5</vt:i4>
      </vt:variant>
      <vt:variant>
        <vt:lpwstr/>
      </vt:variant>
      <vt:variant>
        <vt:lpwstr>_Toc425930137</vt:lpwstr>
      </vt:variant>
      <vt:variant>
        <vt:i4>2031667</vt:i4>
      </vt:variant>
      <vt:variant>
        <vt:i4>68</vt:i4>
      </vt:variant>
      <vt:variant>
        <vt:i4>0</vt:i4>
      </vt:variant>
      <vt:variant>
        <vt:i4>5</vt:i4>
      </vt:variant>
      <vt:variant>
        <vt:lpwstr/>
      </vt:variant>
      <vt:variant>
        <vt:lpwstr>_Toc425930136</vt:lpwstr>
      </vt:variant>
      <vt:variant>
        <vt:i4>2031667</vt:i4>
      </vt:variant>
      <vt:variant>
        <vt:i4>62</vt:i4>
      </vt:variant>
      <vt:variant>
        <vt:i4>0</vt:i4>
      </vt:variant>
      <vt:variant>
        <vt:i4>5</vt:i4>
      </vt:variant>
      <vt:variant>
        <vt:lpwstr/>
      </vt:variant>
      <vt:variant>
        <vt:lpwstr>_Toc425930135</vt:lpwstr>
      </vt:variant>
      <vt:variant>
        <vt:i4>2031667</vt:i4>
      </vt:variant>
      <vt:variant>
        <vt:i4>56</vt:i4>
      </vt:variant>
      <vt:variant>
        <vt:i4>0</vt:i4>
      </vt:variant>
      <vt:variant>
        <vt:i4>5</vt:i4>
      </vt:variant>
      <vt:variant>
        <vt:lpwstr/>
      </vt:variant>
      <vt:variant>
        <vt:lpwstr>_Toc425930134</vt:lpwstr>
      </vt:variant>
      <vt:variant>
        <vt:i4>2031667</vt:i4>
      </vt:variant>
      <vt:variant>
        <vt:i4>50</vt:i4>
      </vt:variant>
      <vt:variant>
        <vt:i4>0</vt:i4>
      </vt:variant>
      <vt:variant>
        <vt:i4>5</vt:i4>
      </vt:variant>
      <vt:variant>
        <vt:lpwstr/>
      </vt:variant>
      <vt:variant>
        <vt:lpwstr>_Toc425930133</vt:lpwstr>
      </vt:variant>
      <vt:variant>
        <vt:i4>2031667</vt:i4>
      </vt:variant>
      <vt:variant>
        <vt:i4>44</vt:i4>
      </vt:variant>
      <vt:variant>
        <vt:i4>0</vt:i4>
      </vt:variant>
      <vt:variant>
        <vt:i4>5</vt:i4>
      </vt:variant>
      <vt:variant>
        <vt:lpwstr/>
      </vt:variant>
      <vt:variant>
        <vt:lpwstr>_Toc425930132</vt:lpwstr>
      </vt:variant>
      <vt:variant>
        <vt:i4>2031667</vt:i4>
      </vt:variant>
      <vt:variant>
        <vt:i4>38</vt:i4>
      </vt:variant>
      <vt:variant>
        <vt:i4>0</vt:i4>
      </vt:variant>
      <vt:variant>
        <vt:i4>5</vt:i4>
      </vt:variant>
      <vt:variant>
        <vt:lpwstr/>
      </vt:variant>
      <vt:variant>
        <vt:lpwstr>_Toc425930131</vt:lpwstr>
      </vt:variant>
      <vt:variant>
        <vt:i4>2031667</vt:i4>
      </vt:variant>
      <vt:variant>
        <vt:i4>32</vt:i4>
      </vt:variant>
      <vt:variant>
        <vt:i4>0</vt:i4>
      </vt:variant>
      <vt:variant>
        <vt:i4>5</vt:i4>
      </vt:variant>
      <vt:variant>
        <vt:lpwstr/>
      </vt:variant>
      <vt:variant>
        <vt:lpwstr>_Toc425930130</vt:lpwstr>
      </vt:variant>
      <vt:variant>
        <vt:i4>1966131</vt:i4>
      </vt:variant>
      <vt:variant>
        <vt:i4>26</vt:i4>
      </vt:variant>
      <vt:variant>
        <vt:i4>0</vt:i4>
      </vt:variant>
      <vt:variant>
        <vt:i4>5</vt:i4>
      </vt:variant>
      <vt:variant>
        <vt:lpwstr/>
      </vt:variant>
      <vt:variant>
        <vt:lpwstr>_Toc425930129</vt:lpwstr>
      </vt:variant>
      <vt:variant>
        <vt:i4>1966131</vt:i4>
      </vt:variant>
      <vt:variant>
        <vt:i4>20</vt:i4>
      </vt:variant>
      <vt:variant>
        <vt:i4>0</vt:i4>
      </vt:variant>
      <vt:variant>
        <vt:i4>5</vt:i4>
      </vt:variant>
      <vt:variant>
        <vt:lpwstr/>
      </vt:variant>
      <vt:variant>
        <vt:lpwstr>_Toc425930128</vt:lpwstr>
      </vt:variant>
      <vt:variant>
        <vt:i4>1966131</vt:i4>
      </vt:variant>
      <vt:variant>
        <vt:i4>14</vt:i4>
      </vt:variant>
      <vt:variant>
        <vt:i4>0</vt:i4>
      </vt:variant>
      <vt:variant>
        <vt:i4>5</vt:i4>
      </vt:variant>
      <vt:variant>
        <vt:lpwstr/>
      </vt:variant>
      <vt:variant>
        <vt:lpwstr>_Toc425930127</vt:lpwstr>
      </vt:variant>
      <vt:variant>
        <vt:i4>1966131</vt:i4>
      </vt:variant>
      <vt:variant>
        <vt:i4>8</vt:i4>
      </vt:variant>
      <vt:variant>
        <vt:i4>0</vt:i4>
      </vt:variant>
      <vt:variant>
        <vt:i4>5</vt:i4>
      </vt:variant>
      <vt:variant>
        <vt:lpwstr/>
      </vt:variant>
      <vt:variant>
        <vt:lpwstr>_Toc425930126</vt:lpwstr>
      </vt:variant>
      <vt:variant>
        <vt:i4>1966131</vt:i4>
      </vt:variant>
      <vt:variant>
        <vt:i4>2</vt:i4>
      </vt:variant>
      <vt:variant>
        <vt:i4>0</vt:i4>
      </vt:variant>
      <vt:variant>
        <vt:i4>5</vt:i4>
      </vt:variant>
      <vt:variant>
        <vt:lpwstr/>
      </vt:variant>
      <vt:variant>
        <vt:lpwstr>_Toc425930125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Robert.Tworek@kimley-horn.com</dc:creator>
  <cp:keywords/>
  <cp:lastModifiedBy>Tworek, Robert</cp:lastModifiedBy>
  <cp:revision>4</cp:revision>
  <cp:lastPrinted>2015-07-29T15:15:00Z</cp:lastPrinted>
  <dcterms:created xsi:type="dcterms:W3CDTF">2024-05-01T20:54:00Z</dcterms:created>
  <dcterms:modified xsi:type="dcterms:W3CDTF">2024-05-01T21:50:00Z</dcterms:modified>
</cp:coreProperties>
</file>